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63" w:rsidRDefault="000C486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jc w:val="right"/>
      </w:pPr>
    </w:p>
    <w:p w:rsidR="000C4863" w:rsidRDefault="000C4863">
      <w:pPr>
        <w:pStyle w:val="ConsPlusTitle"/>
        <w:jc w:val="center"/>
      </w:pPr>
      <w:r>
        <w:t>НОВЫЕ ПРАВИЛА ПРИМЕНЕНИЯ ПРОФСТАНДАРТОВ</w:t>
      </w:r>
    </w:p>
    <w:p w:rsidR="000C4863" w:rsidRDefault="000C4863">
      <w:pPr>
        <w:pStyle w:val="ConsPlusTitle"/>
        <w:jc w:val="center"/>
      </w:pPr>
      <w:r>
        <w:t>НАЧНУТ ДЕЙСТВОВАТЬ С 1 ИЮЛЯ</w:t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ind w:firstLine="540"/>
        <w:jc w:val="both"/>
      </w:pPr>
      <w:r>
        <w:t>Исключительные права на представленный материал принадлежат АО "</w:t>
      </w:r>
      <w:proofErr w:type="spellStart"/>
      <w:r>
        <w:t>КонсультантПлюс</w:t>
      </w:r>
      <w:proofErr w:type="spellEnd"/>
      <w:r>
        <w:t>".</w:t>
      </w:r>
    </w:p>
    <w:p w:rsidR="000C4863" w:rsidRDefault="000C4863">
      <w:pPr>
        <w:pStyle w:val="ConsPlusNormal"/>
        <w:ind w:firstLine="540"/>
        <w:jc w:val="both"/>
      </w:pPr>
      <w:r>
        <w:t>Материал подготовлен с использованием правовых актов по состоянию на 08.06.2016.</w:t>
      </w:r>
    </w:p>
    <w:p w:rsidR="000C4863" w:rsidRDefault="000C4863">
      <w:pPr>
        <w:pStyle w:val="ConsPlusNormal"/>
        <w:ind w:firstLine="540"/>
        <w:jc w:val="both"/>
      </w:pPr>
    </w:p>
    <w:p w:rsidR="000C4863" w:rsidRDefault="00C46ED2">
      <w:pPr>
        <w:pStyle w:val="ConsPlusNormal"/>
        <w:ind w:firstLine="540"/>
        <w:jc w:val="both"/>
      </w:pPr>
      <w:hyperlink r:id="rId6" w:history="1">
        <w:r w:rsidR="000C4863">
          <w:rPr>
            <w:color w:val="0000FF"/>
          </w:rPr>
          <w:t>Обзор</w:t>
        </w:r>
      </w:hyperlink>
      <w:r w:rsidR="000C4863">
        <w:t xml:space="preserve">: Обязателен ли </w:t>
      </w:r>
      <w:proofErr w:type="spellStart"/>
      <w:r w:rsidR="000C4863">
        <w:t>профстандарт</w:t>
      </w:r>
      <w:proofErr w:type="spellEnd"/>
      <w:r w:rsidR="000C4863">
        <w:t xml:space="preserve"> "Бухгалтер" с 1 июля 2016 года?</w:t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ind w:firstLine="540"/>
        <w:jc w:val="both"/>
      </w:pPr>
      <w:r>
        <w:t xml:space="preserve">Станет больше условий, при которых применять </w:t>
      </w:r>
      <w:proofErr w:type="spellStart"/>
      <w:r>
        <w:t>профстандарты</w:t>
      </w:r>
      <w:proofErr w:type="spellEnd"/>
      <w:r>
        <w:t xml:space="preserve"> обязательно </w:t>
      </w:r>
      <w:hyperlink w:anchor="P17" w:history="1">
        <w:r>
          <w:rPr>
            <w:color w:val="0000FF"/>
          </w:rPr>
          <w:t>&gt;&gt;&gt;</w:t>
        </w:r>
      </w:hyperlink>
    </w:p>
    <w:p w:rsidR="000C4863" w:rsidRDefault="000C4863">
      <w:pPr>
        <w:pStyle w:val="ConsPlusNormal"/>
        <w:ind w:firstLine="540"/>
        <w:jc w:val="both"/>
      </w:pPr>
      <w:r>
        <w:t xml:space="preserve">Если работодатель не применяет </w:t>
      </w:r>
      <w:proofErr w:type="gramStart"/>
      <w:r>
        <w:t>обязательные</w:t>
      </w:r>
      <w:proofErr w:type="gramEnd"/>
      <w:r>
        <w:t xml:space="preserve"> </w:t>
      </w:r>
      <w:proofErr w:type="spellStart"/>
      <w:r>
        <w:t>профстандарты</w:t>
      </w:r>
      <w:proofErr w:type="spellEnd"/>
      <w:r>
        <w:t xml:space="preserve">, ему грозит штраф </w:t>
      </w:r>
      <w:hyperlink w:anchor="P23" w:history="1">
        <w:r>
          <w:rPr>
            <w:color w:val="0000FF"/>
          </w:rPr>
          <w:t>&gt;&gt;&gt;</w:t>
        </w:r>
      </w:hyperlink>
    </w:p>
    <w:p w:rsidR="000C4863" w:rsidRDefault="000C4863">
      <w:pPr>
        <w:pStyle w:val="ConsPlusNormal"/>
        <w:ind w:firstLine="540"/>
        <w:jc w:val="both"/>
      </w:pPr>
      <w:r>
        <w:t xml:space="preserve">Независимая оценка определит, соответствует ли квалификация работника </w:t>
      </w:r>
      <w:proofErr w:type="spellStart"/>
      <w:r>
        <w:t>профстандарту</w:t>
      </w:r>
      <w:proofErr w:type="spellEnd"/>
      <w:r>
        <w:t xml:space="preserve"> </w:t>
      </w:r>
      <w:hyperlink w:anchor="P28" w:history="1">
        <w:r>
          <w:rPr>
            <w:color w:val="0000FF"/>
          </w:rPr>
          <w:t>&gt;&gt;&gt;</w:t>
        </w:r>
      </w:hyperlink>
    </w:p>
    <w:p w:rsidR="000C4863" w:rsidRDefault="000C4863">
      <w:pPr>
        <w:pStyle w:val="ConsPlusNormal"/>
        <w:ind w:firstLine="540"/>
        <w:jc w:val="both"/>
      </w:pPr>
      <w:r>
        <w:t xml:space="preserve">Даже если </w:t>
      </w:r>
      <w:proofErr w:type="spellStart"/>
      <w:r>
        <w:t>профстандарт</w:t>
      </w:r>
      <w:proofErr w:type="spellEnd"/>
      <w:r>
        <w:t xml:space="preserve"> </w:t>
      </w:r>
      <w:proofErr w:type="gramStart"/>
      <w:r>
        <w:t>обязателен</w:t>
      </w:r>
      <w:proofErr w:type="gramEnd"/>
      <w:r>
        <w:t xml:space="preserve">, увольнять работника за несоответствие не придется </w:t>
      </w:r>
      <w:hyperlink w:anchor="P33" w:history="1">
        <w:r>
          <w:rPr>
            <w:color w:val="0000FF"/>
          </w:rPr>
          <w:t>&gt;&gt;&gt;</w:t>
        </w:r>
      </w:hyperlink>
    </w:p>
    <w:p w:rsidR="000C4863" w:rsidRDefault="000C4863">
      <w:pPr>
        <w:pStyle w:val="ConsPlusNormal"/>
        <w:ind w:firstLine="540"/>
        <w:jc w:val="both"/>
      </w:pPr>
      <w:proofErr w:type="spellStart"/>
      <w:r>
        <w:t>Профстандарт</w:t>
      </w:r>
      <w:proofErr w:type="spellEnd"/>
      <w:r>
        <w:t xml:space="preserve"> для бухгалтера: с июля кардинальных перемен не произойдет &gt;&gt;&gt;</w:t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ind w:firstLine="540"/>
        <w:jc w:val="both"/>
      </w:pPr>
      <w:bookmarkStart w:id="1" w:name="P17"/>
      <w:bookmarkEnd w:id="1"/>
      <w:r>
        <w:rPr>
          <w:b/>
        </w:rPr>
        <w:t xml:space="preserve">Станет больше условий, при которых применять </w:t>
      </w:r>
      <w:proofErr w:type="spellStart"/>
      <w:r>
        <w:rPr>
          <w:b/>
        </w:rPr>
        <w:t>профстандарты</w:t>
      </w:r>
      <w:proofErr w:type="spellEnd"/>
      <w:r>
        <w:rPr>
          <w:b/>
        </w:rPr>
        <w:t xml:space="preserve"> обязательно</w:t>
      </w:r>
    </w:p>
    <w:p w:rsidR="000C4863" w:rsidRDefault="000C4863">
      <w:pPr>
        <w:pStyle w:val="ConsPlusNormal"/>
        <w:ind w:firstLine="540"/>
        <w:jc w:val="both"/>
      </w:pPr>
      <w:r>
        <w:t xml:space="preserve">С 1 июля работодатели </w:t>
      </w:r>
      <w:hyperlink r:id="rId7" w:history="1">
        <w:r>
          <w:rPr>
            <w:color w:val="0000FF"/>
          </w:rPr>
          <w:t>обязаны</w:t>
        </w:r>
      </w:hyperlink>
      <w:r>
        <w:t xml:space="preserve"> применять </w:t>
      </w:r>
      <w:hyperlink r:id="rId8" w:history="1">
        <w:proofErr w:type="spellStart"/>
        <w:r>
          <w:rPr>
            <w:color w:val="0000FF"/>
          </w:rPr>
          <w:t>профстандарты</w:t>
        </w:r>
        <w:proofErr w:type="spellEnd"/>
      </w:hyperlink>
      <w:r>
        <w:t xml:space="preserve"> в части тех требований к квалификации работников, которые установлены в ТК РФ, иных нормативных правовых актах.</w:t>
      </w:r>
    </w:p>
    <w:p w:rsidR="000C4863" w:rsidRDefault="000C4863">
      <w:pPr>
        <w:pStyle w:val="ConsPlusNormal"/>
        <w:ind w:firstLine="540"/>
        <w:jc w:val="both"/>
      </w:pPr>
      <w:r>
        <w:t xml:space="preserve">Особенности использования </w:t>
      </w:r>
      <w:proofErr w:type="spellStart"/>
      <w:r>
        <w:t>профстандартов</w:t>
      </w:r>
      <w:proofErr w:type="spellEnd"/>
      <w:r>
        <w:t xml:space="preserve"> могут быть предусмотрены, например, для ГУП и МУП, </w:t>
      </w:r>
      <w:proofErr w:type="spellStart"/>
      <w:r>
        <w:t>госкорпораций</w:t>
      </w:r>
      <w:proofErr w:type="spellEnd"/>
      <w:r>
        <w:t xml:space="preserve">, а также хозяйственных обществ, в уставном капитале которых более 50% акций или долей принадлежит государству. Правительство с 1 июля вправе устанавливать эти особенности с учетом мнения </w:t>
      </w:r>
      <w:hyperlink r:id="rId9" w:history="1">
        <w:r>
          <w:rPr>
            <w:color w:val="0000FF"/>
          </w:rPr>
          <w:t>Российской трехсторонней комиссии</w:t>
        </w:r>
      </w:hyperlink>
      <w:r>
        <w:t>. Проект соответствующего постановления уже разработан (http://regulation.gov.ru/projects#npa=38639).</w:t>
      </w:r>
    </w:p>
    <w:p w:rsidR="000C4863" w:rsidRDefault="000C4863">
      <w:pPr>
        <w:pStyle w:val="ConsPlusNormal"/>
        <w:ind w:firstLine="540"/>
        <w:jc w:val="both"/>
      </w:pPr>
      <w:r>
        <w:t xml:space="preserve">Принимая на работу по отдельным должностям (профессиям, специальностям), работодатели и сейчас обязаны применять </w:t>
      </w:r>
      <w:proofErr w:type="spellStart"/>
      <w:r>
        <w:t>профстандарты</w:t>
      </w:r>
      <w:proofErr w:type="spellEnd"/>
      <w:r>
        <w:t xml:space="preserve">. Это </w:t>
      </w:r>
      <w:hyperlink r:id="rId10" w:history="1">
        <w:r>
          <w:rPr>
            <w:color w:val="0000FF"/>
          </w:rPr>
          <w:t>необходимо</w:t>
        </w:r>
      </w:hyperlink>
      <w:r>
        <w:t xml:space="preserve">, когда выполнение работы предполагает компенсации, льготы либо ограничения, установленные ТК РФ или иным федеральным законом. В такой ситуации наименование должности и требования к квалификации определяются в соответствии с </w:t>
      </w:r>
      <w:proofErr w:type="spellStart"/>
      <w:r>
        <w:t>профстандартом</w:t>
      </w:r>
      <w:proofErr w:type="spellEnd"/>
      <w:r>
        <w:t xml:space="preserve"> или квалификационным справочником (</w:t>
      </w:r>
      <w:hyperlink r:id="rId11" w:history="1">
        <w:r>
          <w:rPr>
            <w:color w:val="0000FF"/>
          </w:rPr>
          <w:t>ЕКС</w:t>
        </w:r>
      </w:hyperlink>
      <w:r>
        <w:t xml:space="preserve">, </w:t>
      </w:r>
      <w:hyperlink r:id="rId12" w:history="1">
        <w:r>
          <w:rPr>
            <w:color w:val="0000FF"/>
          </w:rPr>
          <w:t>ЕТКС</w:t>
        </w:r>
      </w:hyperlink>
      <w:r>
        <w:t xml:space="preserve">). Если должность есть и в справочнике, и в </w:t>
      </w:r>
      <w:proofErr w:type="spellStart"/>
      <w:r>
        <w:t>профстандарте</w:t>
      </w:r>
      <w:proofErr w:type="spellEnd"/>
      <w:r>
        <w:t>, работодатель вправе выбрать, какой акт использовать.</w:t>
      </w:r>
    </w:p>
    <w:p w:rsidR="000C4863" w:rsidRDefault="000C4863">
      <w:pPr>
        <w:pStyle w:val="ConsPlusNormal"/>
        <w:ind w:firstLine="540"/>
        <w:jc w:val="both"/>
      </w:pPr>
      <w:r>
        <w:t xml:space="preserve">В случае когда применять </w:t>
      </w:r>
      <w:proofErr w:type="spellStart"/>
      <w:r>
        <w:t>профстандарты</w:t>
      </w:r>
      <w:proofErr w:type="spellEnd"/>
      <w:r>
        <w:t xml:space="preserve"> необязательно, </w:t>
      </w:r>
      <w:hyperlink r:id="rId13" w:history="1">
        <w:r>
          <w:rPr>
            <w:color w:val="0000FF"/>
          </w:rPr>
          <w:t>можно будет</w:t>
        </w:r>
      </w:hyperlink>
      <w:r>
        <w:t>, как и сейчас, использовать их в качестве ориентира. Они помогают понять, какие знания, умения, профессиональные навыки и опыт необходимы для выполнения определенного вида работы.</w:t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ind w:firstLine="540"/>
        <w:jc w:val="both"/>
      </w:pPr>
      <w:bookmarkStart w:id="2" w:name="P23"/>
      <w:bookmarkEnd w:id="2"/>
      <w:r>
        <w:rPr>
          <w:b/>
        </w:rPr>
        <w:t xml:space="preserve">Если работодатель не применяет обязательные </w:t>
      </w:r>
      <w:proofErr w:type="spellStart"/>
      <w:r>
        <w:rPr>
          <w:b/>
        </w:rPr>
        <w:t>профстандарты</w:t>
      </w:r>
      <w:proofErr w:type="spellEnd"/>
      <w:r>
        <w:rPr>
          <w:b/>
        </w:rPr>
        <w:t>, ему грозит штраф</w:t>
      </w:r>
    </w:p>
    <w:p w:rsidR="000C4863" w:rsidRDefault="000C4863">
      <w:pPr>
        <w:pStyle w:val="ConsPlusNormal"/>
        <w:ind w:firstLine="540"/>
        <w:jc w:val="both"/>
      </w:pPr>
      <w:r>
        <w:t xml:space="preserve">Вывод актуален не только с 1 июля, но и сейчас (в случаях, когда учитывать </w:t>
      </w:r>
      <w:proofErr w:type="spellStart"/>
      <w:r>
        <w:t>профстандарты</w:t>
      </w:r>
      <w:proofErr w:type="spellEnd"/>
      <w:r>
        <w:t xml:space="preserve"> необходимо).</w:t>
      </w:r>
    </w:p>
    <w:p w:rsidR="000C4863" w:rsidRDefault="000C4863">
      <w:pPr>
        <w:pStyle w:val="ConsPlusNormal"/>
        <w:ind w:firstLine="540"/>
        <w:jc w:val="both"/>
      </w:pPr>
      <w:r>
        <w:t xml:space="preserve">Работодателя ждет административная ответственность за нарушение трудового законодательства. Штраф, в частности, для </w:t>
      </w:r>
      <w:proofErr w:type="spellStart"/>
      <w:r>
        <w:t>юрлиц</w:t>
      </w:r>
      <w:proofErr w:type="spellEnd"/>
      <w:r>
        <w:t xml:space="preserve"> </w:t>
      </w:r>
      <w:hyperlink r:id="rId14" w:history="1">
        <w:r>
          <w:rPr>
            <w:color w:val="0000FF"/>
          </w:rPr>
          <w:t>по общему правилу</w:t>
        </w:r>
      </w:hyperlink>
      <w:r>
        <w:t xml:space="preserve"> составляет от 30 тыс. до 50 тыс. руб.</w:t>
      </w:r>
    </w:p>
    <w:p w:rsidR="000C4863" w:rsidRDefault="000C4863">
      <w:pPr>
        <w:pStyle w:val="ConsPlusNormal"/>
        <w:ind w:firstLine="540"/>
        <w:jc w:val="both"/>
      </w:pPr>
      <w:r>
        <w:t xml:space="preserve">Специальная ответственность грозит, если трудовой договор оформлен ненадлежащим образом. Работодателя могут привлечь к ней, например, когда должность, предполагающая льготы, </w:t>
      </w:r>
      <w:hyperlink r:id="rId15" w:history="1">
        <w:r>
          <w:rPr>
            <w:color w:val="0000FF"/>
          </w:rPr>
          <w:t>указана</w:t>
        </w:r>
      </w:hyperlink>
      <w:r>
        <w:t xml:space="preserve"> в трудовом договоре без учета </w:t>
      </w:r>
      <w:proofErr w:type="spellStart"/>
      <w:r>
        <w:t>профстандарта</w:t>
      </w:r>
      <w:proofErr w:type="spellEnd"/>
      <w:r>
        <w:t xml:space="preserve"> либо квалификационного справочника. В частности, </w:t>
      </w:r>
      <w:proofErr w:type="spellStart"/>
      <w:r>
        <w:t>юрлица</w:t>
      </w:r>
      <w:proofErr w:type="spellEnd"/>
      <w:r>
        <w:t xml:space="preserve"> заплатят за такое </w:t>
      </w:r>
      <w:hyperlink r:id="rId16" w:history="1">
        <w:r>
          <w:rPr>
            <w:color w:val="0000FF"/>
          </w:rPr>
          <w:t>нарушение</w:t>
        </w:r>
      </w:hyperlink>
      <w:r>
        <w:t xml:space="preserve"> от 50 тыс. до 100 тыс. руб.</w:t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ind w:firstLine="540"/>
        <w:jc w:val="both"/>
      </w:pPr>
      <w:bookmarkStart w:id="3" w:name="P28"/>
      <w:bookmarkEnd w:id="3"/>
      <w:r>
        <w:rPr>
          <w:b/>
        </w:rPr>
        <w:t xml:space="preserve">Независимая оценка определит, соответствует ли квалификация работника </w:t>
      </w:r>
      <w:proofErr w:type="spellStart"/>
      <w:r>
        <w:rPr>
          <w:b/>
        </w:rPr>
        <w:t>профстандарту</w:t>
      </w:r>
      <w:proofErr w:type="spellEnd"/>
    </w:p>
    <w:p w:rsidR="000C4863" w:rsidRDefault="000C4863">
      <w:pPr>
        <w:pStyle w:val="ConsPlusNormal"/>
        <w:ind w:firstLine="540"/>
        <w:jc w:val="both"/>
      </w:pPr>
      <w:r>
        <w:t xml:space="preserve">Планируется создать особую процедуру независимой оценки. Проекты </w:t>
      </w:r>
      <w:hyperlink r:id="rId17" w:history="1">
        <w:r>
          <w:rPr>
            <w:color w:val="0000FF"/>
          </w:rPr>
          <w:t>о ее введении</w:t>
        </w:r>
      </w:hyperlink>
      <w:r>
        <w:t xml:space="preserve"> и </w:t>
      </w:r>
      <w:hyperlink r:id="rId18" w:history="1">
        <w:r>
          <w:rPr>
            <w:color w:val="0000FF"/>
          </w:rPr>
          <w:t>о внесении изменений</w:t>
        </w:r>
      </w:hyperlink>
      <w:r>
        <w:t xml:space="preserve"> в ТК РФ приняты в первом чтении.</w:t>
      </w:r>
    </w:p>
    <w:p w:rsidR="000C4863" w:rsidRDefault="000C4863">
      <w:pPr>
        <w:pStyle w:val="ConsPlusNormal"/>
        <w:ind w:firstLine="540"/>
        <w:jc w:val="both"/>
      </w:pPr>
      <w:r>
        <w:t xml:space="preserve">Независимую оценку квалификации будут проводить специальные центры. Работодатель с </w:t>
      </w:r>
      <w:r>
        <w:lastRenderedPageBreak/>
        <w:t>письменного согласия сотрудника сможет направить его на такую оценку. Пока сотрудник проходит ее с отрывом от работы, нужно будет сохранять за ним, в частности, должность и среднюю зарплату.</w:t>
      </w:r>
    </w:p>
    <w:p w:rsidR="000C4863" w:rsidRDefault="000C4863">
      <w:pPr>
        <w:pStyle w:val="ConsPlusNormal"/>
        <w:ind w:firstLine="540"/>
        <w:jc w:val="both"/>
      </w:pPr>
      <w:r>
        <w:t>Чтобы получить свидетельство о квалификации, работник должен успешно сдать профессиональный экзамен. Если результат окажется неудовлетворительным, вместо свидетельства будет выдаваться заключение о прохождении экзамена с рекомендацией соискателю.</w:t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ind w:firstLine="540"/>
        <w:jc w:val="both"/>
      </w:pPr>
      <w:bookmarkStart w:id="4" w:name="P33"/>
      <w:bookmarkEnd w:id="4"/>
      <w:r>
        <w:rPr>
          <w:b/>
        </w:rPr>
        <w:t xml:space="preserve">Даже если </w:t>
      </w:r>
      <w:proofErr w:type="spellStart"/>
      <w:r>
        <w:rPr>
          <w:b/>
        </w:rPr>
        <w:t>профстандарт</w:t>
      </w:r>
      <w:proofErr w:type="spellEnd"/>
      <w:r>
        <w:rPr>
          <w:b/>
        </w:rPr>
        <w:t xml:space="preserve"> обязателен, увольнять работника за несоответствие не придется</w:t>
      </w:r>
    </w:p>
    <w:p w:rsidR="000C4863" w:rsidRDefault="000C4863">
      <w:pPr>
        <w:pStyle w:val="ConsPlusNormal"/>
        <w:ind w:firstLine="540"/>
        <w:jc w:val="both"/>
      </w:pPr>
      <w:r>
        <w:t xml:space="preserve">Применять обязательные </w:t>
      </w:r>
      <w:proofErr w:type="spellStart"/>
      <w:r>
        <w:t>профстандарты</w:t>
      </w:r>
      <w:proofErr w:type="spellEnd"/>
      <w:r>
        <w:t xml:space="preserve"> нужно, в частности, при приеме на работу новых сотрудников. Как </w:t>
      </w:r>
      <w:hyperlink r:id="rId19" w:history="1">
        <w:r>
          <w:rPr>
            <w:color w:val="0000FF"/>
          </w:rPr>
          <w:t>указал</w:t>
        </w:r>
      </w:hyperlink>
      <w:r>
        <w:t xml:space="preserve"> Минтруд, вступление в силу </w:t>
      </w:r>
      <w:proofErr w:type="spellStart"/>
      <w:r>
        <w:t>профстандартов</w:t>
      </w:r>
      <w:proofErr w:type="spellEnd"/>
      <w:r>
        <w:t xml:space="preserve"> не основание уволить тех, кто уже работает.</w:t>
      </w:r>
    </w:p>
    <w:p w:rsidR="000C4863" w:rsidRDefault="000C4863">
      <w:pPr>
        <w:pStyle w:val="ConsPlusNormal"/>
        <w:ind w:firstLine="540"/>
        <w:jc w:val="both"/>
      </w:pPr>
      <w:r>
        <w:t xml:space="preserve">При </w:t>
      </w:r>
      <w:hyperlink r:id="rId20" w:history="1">
        <w:r>
          <w:rPr>
            <w:color w:val="0000FF"/>
          </w:rPr>
          <w:t>необходимости</w:t>
        </w:r>
      </w:hyperlink>
      <w:r>
        <w:t xml:space="preserve"> компания может направить сотрудников, например, на профессиональное обучение, чтобы привести их квалификацию в соответствие с </w:t>
      </w:r>
      <w:proofErr w:type="spellStart"/>
      <w:r>
        <w:t>профстандартами</w:t>
      </w:r>
      <w:proofErr w:type="spellEnd"/>
      <w:r>
        <w:t>.</w:t>
      </w:r>
    </w:p>
    <w:p w:rsidR="000C4863" w:rsidRDefault="000C4863">
      <w:pPr>
        <w:pStyle w:val="ConsPlusNormal"/>
        <w:ind w:firstLine="540"/>
        <w:jc w:val="both"/>
      </w:pPr>
      <w:r>
        <w:t xml:space="preserve">Если работодатель все же решит </w:t>
      </w:r>
      <w:hyperlink r:id="rId21" w:history="1">
        <w:r>
          <w:rPr>
            <w:color w:val="0000FF"/>
          </w:rPr>
          <w:t>уволить</w:t>
        </w:r>
      </w:hyperlink>
      <w:r>
        <w:t xml:space="preserve"> сотрудников с недостаточной квалификацией, ему придется </w:t>
      </w:r>
      <w:hyperlink r:id="rId22" w:history="1">
        <w:r>
          <w:rPr>
            <w:color w:val="0000FF"/>
          </w:rPr>
          <w:t>провести аттестацию</w:t>
        </w:r>
      </w:hyperlink>
      <w:r>
        <w:t>.</w:t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ind w:firstLine="540"/>
        <w:jc w:val="both"/>
      </w:pPr>
      <w:bookmarkStart w:id="5" w:name="P38"/>
      <w:bookmarkEnd w:id="5"/>
      <w:proofErr w:type="spellStart"/>
      <w:r>
        <w:rPr>
          <w:b/>
        </w:rPr>
        <w:t>Профстандарт</w:t>
      </w:r>
      <w:proofErr w:type="spellEnd"/>
      <w:r>
        <w:rPr>
          <w:b/>
        </w:rPr>
        <w:t xml:space="preserve"> для бухгалтера: с июля кардинальных перемен не произойдет</w:t>
      </w:r>
    </w:p>
    <w:p w:rsidR="000C4863" w:rsidRDefault="00C46ED2">
      <w:pPr>
        <w:pStyle w:val="ConsPlusNormal"/>
        <w:ind w:firstLine="540"/>
        <w:jc w:val="both"/>
      </w:pPr>
      <w:hyperlink r:id="rId23" w:history="1">
        <w:proofErr w:type="spellStart"/>
        <w:r w:rsidR="000C4863">
          <w:rPr>
            <w:color w:val="0000FF"/>
          </w:rPr>
          <w:t>Профстандарт</w:t>
        </w:r>
        <w:proofErr w:type="spellEnd"/>
      </w:hyperlink>
      <w:r w:rsidR="000C4863">
        <w:t xml:space="preserve"> для бухгалтера принят еще в 2014 году. Как отмечалось выше, с 1 июля </w:t>
      </w:r>
      <w:proofErr w:type="spellStart"/>
      <w:r w:rsidR="000C4863">
        <w:t>профстандарты</w:t>
      </w:r>
      <w:proofErr w:type="spellEnd"/>
      <w:r w:rsidR="000C4863">
        <w:t xml:space="preserve"> будут обязательны в той части требований к квалификации, которые предусмотрены, например, законами.</w:t>
      </w:r>
    </w:p>
    <w:p w:rsidR="000C4863" w:rsidRDefault="000C4863">
      <w:pPr>
        <w:pStyle w:val="ConsPlusNormal"/>
        <w:ind w:firstLine="540"/>
        <w:jc w:val="both"/>
      </w:pPr>
      <w:r>
        <w:t xml:space="preserve">Согласно Закону о бухучете главный бухгалтер и иное лицо, которое ведет бухучет, должны иметь (за отдельными </w:t>
      </w:r>
      <w:hyperlink r:id="rId24" w:history="1">
        <w:r>
          <w:rPr>
            <w:color w:val="0000FF"/>
          </w:rPr>
          <w:t>исключениями</w:t>
        </w:r>
      </w:hyperlink>
      <w:r>
        <w:t xml:space="preserve">) высшее образование и </w:t>
      </w:r>
      <w:hyperlink r:id="rId25" w:history="1">
        <w:r>
          <w:rPr>
            <w:color w:val="0000FF"/>
          </w:rPr>
          <w:t>определенный стаж</w:t>
        </w:r>
      </w:hyperlink>
      <w:r>
        <w:t xml:space="preserve">. Эти требования применимы, в частности, к главным бухгалтерам </w:t>
      </w:r>
      <w:hyperlink r:id="rId26" w:history="1">
        <w:r>
          <w:rPr>
            <w:color w:val="0000FF"/>
          </w:rPr>
          <w:t>публичных акционерных обществ</w:t>
        </w:r>
      </w:hyperlink>
      <w:r>
        <w:t>, кроме кредитных организаций.</w:t>
      </w:r>
    </w:p>
    <w:p w:rsidR="000C4863" w:rsidRDefault="000C4863">
      <w:pPr>
        <w:pStyle w:val="ConsPlusNormal"/>
        <w:ind w:firstLine="540"/>
        <w:jc w:val="both"/>
      </w:pPr>
      <w:r>
        <w:t xml:space="preserve">В </w:t>
      </w:r>
      <w:hyperlink r:id="rId27" w:history="1">
        <w:proofErr w:type="spellStart"/>
        <w:r>
          <w:rPr>
            <w:color w:val="0000FF"/>
          </w:rPr>
          <w:t>профстандарте</w:t>
        </w:r>
        <w:proofErr w:type="spellEnd"/>
      </w:hyperlink>
      <w:r>
        <w:t xml:space="preserve"> перечислены требования не только к уровню образования и опыту, но и к умениям и знаниям главного бухгалтера. Однако в Законе о бухучете требований к умениям и знаниям таких работников нет. Соответственно, </w:t>
      </w:r>
      <w:proofErr w:type="spellStart"/>
      <w:r>
        <w:t>профстандарт</w:t>
      </w:r>
      <w:proofErr w:type="spellEnd"/>
      <w:r>
        <w:t xml:space="preserve"> в части правил об определенных умениях и знаниях главных бухгалтеров применять необязательно.</w:t>
      </w:r>
    </w:p>
    <w:p w:rsidR="000C4863" w:rsidRDefault="000C4863">
      <w:pPr>
        <w:pStyle w:val="ConsPlusNormal"/>
        <w:ind w:firstLine="540"/>
        <w:jc w:val="both"/>
      </w:pPr>
      <w:r>
        <w:t xml:space="preserve">Для бухгалтеров (в том числе и главных), на которых не распространяются требования этого Закона к образованию и стажу и положения других </w:t>
      </w:r>
      <w:hyperlink r:id="rId28" w:history="1">
        <w:r>
          <w:rPr>
            <w:color w:val="0000FF"/>
          </w:rPr>
          <w:t>законов</w:t>
        </w:r>
      </w:hyperlink>
      <w:r>
        <w:t xml:space="preserve">, </w:t>
      </w:r>
      <w:proofErr w:type="spellStart"/>
      <w:r>
        <w:t>профстандарт</w:t>
      </w:r>
      <w:proofErr w:type="spellEnd"/>
      <w:r>
        <w:t xml:space="preserve"> остается рекомендательным и после 1 июля.</w:t>
      </w: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ind w:firstLine="540"/>
        <w:jc w:val="both"/>
      </w:pPr>
    </w:p>
    <w:p w:rsidR="000C4863" w:rsidRDefault="000C486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4FED" w:rsidRDefault="000D4FED"/>
    <w:sectPr w:rsidR="000D4FED" w:rsidSect="005E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863"/>
    <w:rsid w:val="000C4863"/>
    <w:rsid w:val="000D4FED"/>
    <w:rsid w:val="008500DB"/>
    <w:rsid w:val="00C4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4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48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4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48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D0F18A7B52081736223A759DDC28D1A981796C095CE4C5FFC13E8F6AC33CA5E1B82A097308t0j3H" TargetMode="External"/><Relationship Id="rId13" Type="http://schemas.openxmlformats.org/officeDocument/2006/relationships/hyperlink" Target="consultantplus://offline/ref=29D0F18A7B52081736223A759DDC28D1A9817A6A0F5BE4C5FFC13E8F6AC33CA5E1B82A0A790Dt0j6H" TargetMode="External"/><Relationship Id="rId18" Type="http://schemas.openxmlformats.org/officeDocument/2006/relationships/hyperlink" Target="consultantplus://offline/ref=29D0F18A7B5208173622266680DC28D1A98C7E6B035CE4C5FFC13E8F6AtCj3H" TargetMode="External"/><Relationship Id="rId26" Type="http://schemas.openxmlformats.org/officeDocument/2006/relationships/hyperlink" Target="consultantplus://offline/ref=29D0F18A7B52081736223A759DDC28D1A980716C0B5DE4C5FFC13E8F6AC33CA5E1B82A097B0C015Ct4j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D0F18A7B52081736223A759DDC28D1A981796C095CE4C5FFC13E8F6AC33CA5E1B82A0C72t0j4H" TargetMode="External"/><Relationship Id="rId7" Type="http://schemas.openxmlformats.org/officeDocument/2006/relationships/hyperlink" Target="consultantplus://offline/ref=29D0F18A7B52081736223A759DDC28D1A9817A6A0F5BE4C5FFC13E8F6AC33CA5E1B82A0A790Ct0jFH" TargetMode="External"/><Relationship Id="rId12" Type="http://schemas.openxmlformats.org/officeDocument/2006/relationships/hyperlink" Target="consultantplus://offline/ref=29D0F18A7B52081736223A759DDC28D1A18A716A0C51B9CFF798328Dt6jDH" TargetMode="External"/><Relationship Id="rId17" Type="http://schemas.openxmlformats.org/officeDocument/2006/relationships/hyperlink" Target="consultantplus://offline/ref=29D0F18A7B5208173622266680DC28D1A98C7E6B035FE4C5FFC13E8F6AtCj3H" TargetMode="External"/><Relationship Id="rId25" Type="http://schemas.openxmlformats.org/officeDocument/2006/relationships/hyperlink" Target="consultantplus://offline/ref=29D0F18A7B52081736223A759DDC28D1A98170680D5FE4C5FFC13E8F6AC33CA5E1B82At0jA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9D0F18A7B52081736223A759DDC28D1A98170630E5CE4C5FFC13E8F6AC33CA5E1B82A0D7D09t0j6H" TargetMode="External"/><Relationship Id="rId20" Type="http://schemas.openxmlformats.org/officeDocument/2006/relationships/hyperlink" Target="consultantplus://offline/ref=29D0F18A7B52081736223A759DDC28D1A981796C095CE4C5FFC13E8F6AC33CA5E1B82A097208t0jFH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D0F18A7B52081736223A759DDC28D1A981716F0D52E4C5FFC13E8F6AC33CA5E1B82A097B0C0658t4j7H" TargetMode="External"/><Relationship Id="rId11" Type="http://schemas.openxmlformats.org/officeDocument/2006/relationships/hyperlink" Target="consultantplus://offline/ref=29D0F18A7B52081736223A759DDC28D1A18F7B6D0351B9CFF798328Dt6jDH" TargetMode="External"/><Relationship Id="rId24" Type="http://schemas.openxmlformats.org/officeDocument/2006/relationships/hyperlink" Target="consultantplus://offline/ref=29D0F18A7B52081736223A759DDC28D1A98170680D5FE4C5FFC13E8F6AC33CA5E1B82A097B0C0451t4j3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9D0F18A7B52081736223A759DDC28D1A981796C095CE4C5FFC13E8F6AC33CA5E1B82A09730Ft0jFH" TargetMode="External"/><Relationship Id="rId23" Type="http://schemas.openxmlformats.org/officeDocument/2006/relationships/hyperlink" Target="consultantplus://offline/ref=29D0F18A7B52081736223A759DDC28D1A98C786D025FE4C5FFC13E8F6AtCj3H" TargetMode="External"/><Relationship Id="rId28" Type="http://schemas.openxmlformats.org/officeDocument/2006/relationships/hyperlink" Target="consultantplus://offline/ref=29D0F18A7B52081736223A759DDC28D1A98170680D5FE4C5FFC13E8F6AC33CA5E1B82A097B0C065Et4j7H" TargetMode="External"/><Relationship Id="rId10" Type="http://schemas.openxmlformats.org/officeDocument/2006/relationships/hyperlink" Target="consultantplus://offline/ref=29D0F18A7B52081736223A759DDC28D1A981796C095CE4C5FFC13E8F6AC33CA5E1B82A09730Ft0jFH" TargetMode="External"/><Relationship Id="rId19" Type="http://schemas.openxmlformats.org/officeDocument/2006/relationships/hyperlink" Target="consultantplus://offline/ref=29D0F18A7B52081736223A759DDC28D1A9817E6C025EE4C5FFC13E8F6AC33CA5E1B82A097B0C065Bt4j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D0F18A7B52081736223A759DDC28D1A98170680A53E4C5FFC13E8F6AtCj3H" TargetMode="External"/><Relationship Id="rId14" Type="http://schemas.openxmlformats.org/officeDocument/2006/relationships/hyperlink" Target="consultantplus://offline/ref=29D0F18A7B52081736223A759DDC28D1A98170630E5CE4C5FFC13E8F6AC33CA5E1B82A0D7D08t0j0H" TargetMode="External"/><Relationship Id="rId22" Type="http://schemas.openxmlformats.org/officeDocument/2006/relationships/hyperlink" Target="consultantplus://offline/ref=29D0F18A7B5208173622267F9CDC28D1AB8C79615D06BB9EA29637853D8473FCA3FC27087Et0j9H" TargetMode="External"/><Relationship Id="rId27" Type="http://schemas.openxmlformats.org/officeDocument/2006/relationships/hyperlink" Target="consultantplus://offline/ref=29D0F18A7B52081736223A759DDC28D1A98C786D025FE4C5FFC13E8F6AC33CA5E1B82A097B0C045At4j5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Агарычева А. В.</dc:creator>
  <cp:keywords/>
  <dc:description/>
  <cp:lastModifiedBy>Денисова Татьяна Николаевна</cp:lastModifiedBy>
  <cp:revision>2</cp:revision>
  <dcterms:created xsi:type="dcterms:W3CDTF">2016-06-24T07:57:00Z</dcterms:created>
  <dcterms:modified xsi:type="dcterms:W3CDTF">2016-06-24T07:57:00Z</dcterms:modified>
</cp:coreProperties>
</file>