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4E6" w:rsidRPr="00F504E6" w:rsidRDefault="00F504E6" w:rsidP="00F504E6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04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План-график размещения заказов на поставку товаров, выполнение работ, оказание услуг</w:t>
      </w:r>
      <w:r w:rsidRPr="00F504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для обеспечения государственных и муниципальных нужд на </w:t>
      </w:r>
      <w:r w:rsidRPr="00F504E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 2016 </w:t>
      </w:r>
      <w:r w:rsidRPr="00F504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</w:p>
    <w:p w:rsidR="00F504E6" w:rsidRPr="00F504E6" w:rsidRDefault="00F504E6" w:rsidP="00F504E6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695"/>
        <w:gridCol w:w="7996"/>
      </w:tblGrid>
      <w:tr w:rsidR="00F504E6" w:rsidRPr="00F504E6" w:rsidTr="00F504E6">
        <w:trPr>
          <w:tblCellSpacing w:w="15" w:type="dxa"/>
        </w:trPr>
        <w:tc>
          <w:tcPr>
            <w:tcW w:w="1250" w:type="pct"/>
            <w:hideMark/>
          </w:tcPr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ДЕПАРТАМЕНТ ТРУДА И ЗАНЯТОСТИ НАСЕЛЕНИЯ ТОМСКОЙ ОБЛАСТИ</w:t>
            </w:r>
          </w:p>
        </w:tc>
      </w:tr>
      <w:tr w:rsidR="00F504E6" w:rsidRPr="00F504E6" w:rsidTr="00F504E6">
        <w:trPr>
          <w:tblCellSpacing w:w="15" w:type="dxa"/>
        </w:trPr>
        <w:tc>
          <w:tcPr>
            <w:tcW w:w="2250" w:type="dxa"/>
            <w:hideMark/>
          </w:tcPr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Юридический адрес,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телефон, электронная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Российская Федерация, 634041, Томская обл, Томск г, УЛ КИЕВСКАЯ, 76 , +7 (3822) 562505 , priem@rabota.tomsk.ru</w:t>
            </w:r>
          </w:p>
        </w:tc>
      </w:tr>
      <w:tr w:rsidR="00F504E6" w:rsidRPr="00F504E6" w:rsidTr="00F504E6">
        <w:trPr>
          <w:tblCellSpacing w:w="15" w:type="dxa"/>
        </w:trPr>
        <w:tc>
          <w:tcPr>
            <w:tcW w:w="2250" w:type="dxa"/>
            <w:hideMark/>
          </w:tcPr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7017169583</w:t>
            </w:r>
          </w:p>
        </w:tc>
      </w:tr>
      <w:tr w:rsidR="00F504E6" w:rsidRPr="00F504E6" w:rsidTr="00F504E6">
        <w:trPr>
          <w:tblCellSpacing w:w="15" w:type="dxa"/>
        </w:trPr>
        <w:tc>
          <w:tcPr>
            <w:tcW w:w="2250" w:type="dxa"/>
            <w:hideMark/>
          </w:tcPr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701701001</w:t>
            </w:r>
          </w:p>
        </w:tc>
      </w:tr>
      <w:tr w:rsidR="00F504E6" w:rsidRPr="00F504E6" w:rsidTr="00F504E6">
        <w:trPr>
          <w:tblCellSpacing w:w="15" w:type="dxa"/>
        </w:trPr>
        <w:tc>
          <w:tcPr>
            <w:tcW w:w="2250" w:type="dxa"/>
            <w:hideMark/>
          </w:tcPr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69701000001</w:t>
            </w:r>
          </w:p>
        </w:tc>
      </w:tr>
    </w:tbl>
    <w:p w:rsidR="00F504E6" w:rsidRPr="00F504E6" w:rsidRDefault="00F504E6" w:rsidP="00F504E6">
      <w:pPr>
        <w:spacing w:after="24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6"/>
        <w:gridCol w:w="426"/>
        <w:gridCol w:w="424"/>
        <w:gridCol w:w="280"/>
        <w:gridCol w:w="129"/>
        <w:gridCol w:w="608"/>
        <w:gridCol w:w="320"/>
        <w:gridCol w:w="505"/>
        <w:gridCol w:w="692"/>
        <w:gridCol w:w="1373"/>
        <w:gridCol w:w="541"/>
        <w:gridCol w:w="563"/>
        <w:gridCol w:w="511"/>
        <w:gridCol w:w="335"/>
        <w:gridCol w:w="90"/>
        <w:gridCol w:w="425"/>
        <w:gridCol w:w="125"/>
        <w:gridCol w:w="443"/>
        <w:gridCol w:w="157"/>
        <w:gridCol w:w="410"/>
        <w:gridCol w:w="425"/>
        <w:gridCol w:w="713"/>
        <w:gridCol w:w="50"/>
        <w:gridCol w:w="376"/>
        <w:gridCol w:w="410"/>
        <w:gridCol w:w="107"/>
      </w:tblGrid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КБК </w:t>
            </w:r>
          </w:p>
        </w:tc>
        <w:tc>
          <w:tcPr>
            <w:tcW w:w="198" w:type="pct"/>
            <w:vMerge w:val="restar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ОКВЭД </w:t>
            </w:r>
          </w:p>
        </w:tc>
        <w:tc>
          <w:tcPr>
            <w:tcW w:w="197" w:type="pct"/>
            <w:vMerge w:val="restar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ОКПД </w:t>
            </w:r>
          </w:p>
        </w:tc>
        <w:tc>
          <w:tcPr>
            <w:tcW w:w="4023" w:type="pct"/>
            <w:gridSpan w:val="19"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Условия контракта </w:t>
            </w:r>
          </w:p>
        </w:tc>
        <w:tc>
          <w:tcPr>
            <w:tcW w:w="198" w:type="pct"/>
            <w:gridSpan w:val="2"/>
            <w:vMerge w:val="restar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Способ размещения заказа </w:t>
            </w:r>
          </w:p>
        </w:tc>
        <w:tc>
          <w:tcPr>
            <w:tcW w:w="191" w:type="pct"/>
            <w:vMerge w:val="restar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заказа (№ лота) </w:t>
            </w:r>
          </w:p>
        </w:tc>
        <w:tc>
          <w:tcPr>
            <w:tcW w:w="727" w:type="pct"/>
            <w:gridSpan w:val="4"/>
            <w:vMerge w:val="restar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предмета контракта </w:t>
            </w:r>
          </w:p>
        </w:tc>
        <w:tc>
          <w:tcPr>
            <w:tcW w:w="1713" w:type="pct"/>
            <w:gridSpan w:val="5"/>
            <w:vMerge w:val="restar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198" w:type="pct"/>
            <w:gridSpan w:val="2"/>
            <w:vMerge w:val="restar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ед. измерения </w:t>
            </w:r>
          </w:p>
        </w:tc>
        <w:tc>
          <w:tcPr>
            <w:tcW w:w="198" w:type="pct"/>
            <w:vMerge w:val="restar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(объем) </w:t>
            </w:r>
          </w:p>
        </w:tc>
        <w:tc>
          <w:tcPr>
            <w:tcW w:w="264" w:type="pct"/>
            <w:gridSpan w:val="2"/>
            <w:vMerge w:val="restar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264" w:type="pct"/>
            <w:gridSpan w:val="2"/>
            <w:vMerge w:val="restar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530" w:type="pct"/>
            <w:gridSpan w:val="2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график осуществления процедур закупки </w:t>
            </w: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13" w:type="pct"/>
            <w:gridSpan w:val="5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срок размещения заказа (месяц, год) </w:t>
            </w:r>
          </w:p>
        </w:tc>
        <w:tc>
          <w:tcPr>
            <w:tcW w:w="332" w:type="pc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срок исполнения контракта (месяц, год) </w:t>
            </w: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8" w:type="pc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7" w:type="pc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0" w:type="pc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7" w:type="pct"/>
            <w:gridSpan w:val="4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13" w:type="pct"/>
            <w:gridSpan w:val="5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98" w:type="pct"/>
            <w:gridSpan w:val="2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98" w:type="pc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4" w:type="pct"/>
            <w:gridSpan w:val="2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64" w:type="pct"/>
            <w:gridSpan w:val="2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98" w:type="pc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32" w:type="pc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98" w:type="pct"/>
            <w:gridSpan w:val="2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91" w:type="pct"/>
            <w:vAlign w:val="center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26.20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28.23.2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расходных материалов и запчастей к СВТ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1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200,00006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  /  60,00001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07.2016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09.2016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Сентябрь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28.23.25.000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Сервисный комплект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38,224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Блок питания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6,126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26.20.21.120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Жесткий диск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19,31835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28.23.26.000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Тонер-картридж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3,87467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28.23.26.000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Тонер-картридж.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94,53204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28.23.26.000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Тонер-картридж 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37,925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83901130526200000244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18.12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Выполнение работ по изготовлению полиграфической продукции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Брошюра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нет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2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38,1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0,381  /  1,905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09.2016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Периодичность поставки товаров, работ,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услуг: Декабрь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83904010530100000242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61.10.1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61.10.11.110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электросвязи юридическому лицу, финансируемому из соответствующего бюджета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внутризоновой телефонной связи, междугородной телефонной связи в соответствии с действующим законодательством РФ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— 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270 / 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270 / 270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12.2017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17.22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туалетной бумаги и салфеток бумажных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3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Организациям инвалидов (в соответствии со Статьей 29 Федерального закона № 44-ФЗ); </w:t>
            </w:r>
          </w:p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12,3555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0,12356  /  0,61778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06.2016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08.2016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Август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17.22.11.130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Салфетки бумажные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0,6021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17.22.11.110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Туалетная бумага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товара. В упаковке 12 штук.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11,7534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58.19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58.19.19.190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предоставлению официальной статистической информации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предоставлению официальной статистической информации: Исполнитель обязуется передать в печатном виде документы Территориального органа Федеральной службы государственной статистики поТомской области, поименованных в «Перечне платных документов, издаваемых Томскстатом».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 ЕД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 / 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12.2017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25.29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19.20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13.92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20.59.4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20.41.3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29.31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расходных материалов для автомобиля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20,04914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0,20049  /  1,00246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07.2016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09.2016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Периодичность поставки товаров, работ, услуг: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Сентябрь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13.92.29.190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Губка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1,00881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25.29.11.000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Канистра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4,09824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29.31.23.119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Лампа 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0,5254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20.41.32.112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Автошампунь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1,0508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13.92.29.120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Салфетка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0,18915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29.31.23.111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Лампа..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0,6305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19.20.29.120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0,7566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29.31.23.111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Лампа.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3,46698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29.31.23.113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Лампа.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0,7356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20.59.43.130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Незамерзающая жидкость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3,1526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29.31.23.111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Лампа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3,36264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29.31.23.111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Лампа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0,4203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20.59.43.120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Охлаждающая жидкость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0,65152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47.30.11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нефтепродуктов через АЗС (АЗК) по пластиковым (топливным) картам во 2 квартале 2016 года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30,321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-  /  1,51605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02.2016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07.2016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19.20.21.125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Бензин автомобильный АИ-95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Октановое число по исследовательскому методу не менее 95, соответствие ГОСТу Р 51866-2002 (ЕН 228-2004) или ГОСТу 32513-2013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Л;ДМ3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15,228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19.20.21.115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Бензин автомобильный АИ-92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Октановое число по исследовательскому методу не менее 92, соответствие ГОСТу Р 51105-97 или ГОСТу 32513-2013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Л;ДМ3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15,093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45.20.1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45.20.11.000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Выполнение работ по ремонту и техническому обслуживанию легковых автомобилей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5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Подрядчик проводит работы в соответствии с инструкциями по эксплуатации автомобиля завода-изготовителя. Выполняемые работы по ремонту по качеству, техническим характеристикам, безопасности, а также результаты работ должны соответствовать требованиям Постановлению Правительства РФ от 11.04.2001 №290 «Об утверждении Правил выполнения работ по техническому обслуживанию и ремонту автомототранспортных средств», ГОСТ Р 51709-2001, Федеральному закону от 10.12.1995 №196-ФЗ «О безопасности дорожного движения». Запчасти и расходные материалы, необходимые для выполнения работ по ремонту легкового автомобиля приобретаются своими силами и за счет подрядчика.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— 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195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1235 / 195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1,95  /  9,75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03.2016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Декабрь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Возникновение непредвиденных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83904010530100000242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26.20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26.20.17.110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мониторов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155 от 25.03.2014;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новых мониторов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100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  /  30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05.2016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07.2016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Июль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62.03.13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62.03.12.130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информационному обслуживанию с использованием экземпляров справочных правовых систем семейства КонсультантПлюс на 2017 год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Установлены в соответствии с постановлением Правительства Российской Федерации от 29.12.2015 № 1457 «О перечне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Республики, запрещено»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 должны оказываться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ГОД;^ЛЕТ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482,5 / 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4,825  /  24,125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11.2016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12.2017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83904010548200000244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18.12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Выполнение работ по изготовлению полиграфической продукции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  /  5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04.2016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06.2016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Сроки исполнения отдельных этапов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Июнь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Лифлет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Буклет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17.22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17.22.11.110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туалетной бумаги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Организациям инвалидов (в соответствии со Статьей 29 Федерального закона № 44-ФЗ);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12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0,12  /  0,6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06.2016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08.2016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Август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47.30.11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нефтепродуктов через АЗС (АЗК) по пластиковым (топливным) картам в 3 квартале 2016 года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30,321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0,30321  /  1,51605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05.2016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10.2016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19.20.21.125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Бензин автомобильный АИ-95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Октановое число по исследовательскому методу не менее 95, соответствие ГОСТу Р 51866-2002 (ЕН 228-2004) или ГОСТу 32513-2013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Л;ДМ3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15,228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19.20.21.115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Бензин автомобильный АИ-92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Октановое число по исследовательскому методу не менее 92, соответствие ГОСТу Р 51105-97 или ГОСТу 32513-2013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Л;ДМ3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15,093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17.12.1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17.12.14.119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бумаги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Бумага. Формат: А4.Класс: не ниже B.Плотность: не менее 80 г/кв.м.Белизна по CIE: не менее 153%.Яркость по ISO: не менее 96%.В упаковке не менее 500 листов.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Плотность бумаги: 80 г/м2; формат: А4 - 210 х297мм; упаковка: картонная коробка по 5 пачек, в пачке 500 листов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29,9456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0,29946  /  1,49728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03.2016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05.2016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Май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аукцион, Совместные торги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32.99.9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20.52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13.92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22.19.6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20.59.5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20.41.3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16.29.14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20.41.4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22.22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хозяйственных товаров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14,79986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0,148  /  0,74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05.2016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07.2016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Июль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16.29.14.191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Швабра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0,12358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20.41.41.000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Освежитель воздуха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1,2192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20.41.32.111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Средство для мытья посуды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0,34449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22.19.60.111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Перчатки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1,51122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20.41.32.125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Отбеливающее средство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0,58472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20.41.31.130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Крем-мыло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5,03538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20.41.32.114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Чистящее средство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1,74204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13.92.29.120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Салфетка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0,92752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22.22.11.000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Мешок для мусора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0,9913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20.52.10.190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Клей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0,13628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22.22.11.000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Мешок для мусора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1,0531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20.59.59.000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Средство от засоров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0,37374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32.99.59.000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Скотч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0,75729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38.21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38.21.10.000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вывозу и захоронению твердых бытовых отходов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Вывоз ТБО для захоронения осуществляется с 1 контейнерной площадки (один контейнер 0,75 куб.м) Исполнитель должен иметь разрешающие документы на оказание данного вида услуг, предусмотренные действующим законодательством Российской Федерации.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10,53 / 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0,1053  /  0,5265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11.2016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12.2017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Периодичность поставки товаров, работ, услуг: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Ежемесячно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Отмена заказчиком, уполномоченным органом предусмотренного план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ом-графиком размещения заказа.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22.29.2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20.59.3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58.19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32.99.2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17.23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22.19.7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25.71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канцелярских товаров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Требования к участникам закупки: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- 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44-ФЗ): ;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39,67792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0,39678  /  1,9839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10.2016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Декабрь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17.23.13.199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Блок бумаги...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1,0816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Папка-скоросшиватель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1,60965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22.19.73.120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Ластик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0,69972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22.29.25.000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Дырокол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0,7245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17.23.13.199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Блок бумаги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4,2684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25.71.11.120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Ножницы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0,399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22.29.25.000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Мультифора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2,1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32.99.12.120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Маркер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0,3675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22.29.25.000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Бэйдж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0,903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17.23.13.199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Блок бумаги..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0,609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58.19.13.120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Календарь-табель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0,1156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22.29.25.000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Точилка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0,756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17.23.13.191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Планинг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0,44625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32.99.12.110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Ручка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1,575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17.23.13.199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Блок бумаги.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0,49615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32.99.12.120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Маркер.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0,3675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58.19.13.120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Календарь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17.23.13.199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Закладки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1,612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17.23.13.191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Ежедневник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2,1546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Папка-регистратор.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6,405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20.59.59.000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Корректирующая жидкость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0,99225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22.29.25.000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Степлер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0,41895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22.29.25.000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Степлер.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0,39375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58.19.13.120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Календарь.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0,8715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32.99.13.130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Ручка.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2,646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Папка-регистратор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6,405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83901130526200000244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18.12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Выполнение работ по изготовлению полиграфической продукции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Установлены в соответствии с постановлением Правительства Российской Федерации от 29.12.2015 № 1457 «О перечне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Республики, запрещено»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Требования к участникам закупки: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- Участники закупки могут быть только субъектами малого предпринимательства или социально ориентированными некоммерческими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 xml:space="preserve">организациями (в соответствии с частью 3 статьи 30 Федерального закона № 44-ФЗ): ;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70,731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0,70731  /  3,53655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10.2016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Декабрь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Брошюра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Брошюра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29,232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Брошюра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25,299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17.23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58.19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государственных знаков почтовой оплаты (почтовых марок и конвертов маркированных)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0,89  /  4,45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05.2016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07.2016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Июль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17.23.12.110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Конверты маркированные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требованиям: ГОСТ Р 51506-99 "Конверты почтовые. Технические требования. Методы контроля."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58.19.14.110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Марки почтовые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Марка почтовая номиналом 3 рубля. Знаки почтовой оплаты Российской Федерации (почтовые марки) предназначены для оплаты услуг почтовой связи, предоставляемых учреждениями связи, согласно действующим тарифам.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58.19.14.110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Марки почтовые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Марка почтовая номиналом 2 рубля. Знаки почтовой оплаты Российской Федерации (почтовые марки) предназначены для оплаты услуг почтовой связи, предоставляемых учреждениями связи, согласно действующим тарифам.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58.19.14.110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Марки почтовые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Марка почтовая номиналом 25 рублей. Знаки почтовой оплаты Российской Федерации (почтовые марки) предназначены для оплаты услуг почтовой связи, предоставляемых учреждениями связи, согласно действующим тарифам.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58.19.14.110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Марки почтовые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Марка почтовая номиналом 5 рублей. Знаки почтовой оплаты Российской Федерации (почтовые марки) предназначены для оплаты услуг почтовой связи, предоставляемых учреждениями связи, согласно действующим тарифам.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58.19.14.110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Марки почтовые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Марка почтовая номиналом 1,5 рубля. Знаки почтовой оплаты Российской Федерации (почтовые марки) предназначены для оплаты услуг почтовой связи, предоставляемых учреждениями связи, согласно действующим тарифам.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58.19.14.110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Марки почтовые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Марка почтовая номиналом 6 рублей. Знаки почтовой оплаты Российской Федерации (почтовые марки) предназначены для оплаты услуг почтовой связи, предоставляемых учреждениями связи, согласно действующим тарифам.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58.19.14.110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Марки почтовые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Марка почтовая номиналом 2,5 рубля. Знаки почтовой оплаты Российской Федерации (почтовые марки) предназначены для оплаты услуг почтовой связи, предоставляемых учреждениями связи, согласно действующим тарифам.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58.19.14.110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Марки почтовые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Марка почтовая номиналом 10 рублей. Знаки почтовой оплаты Российской Федерации (почтовые марки) предназначены для оплаты услуг почтовой связи, предоставляемых учреждениями связи, согласно действующим тарифам.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1260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45.20.1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45.20.11.000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Выполнение работ по ремонту и техническому обслуживанию легкового автомобиля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Подрядчик проводит работы в соответствии с инструкциями по эксплуатации автомобиля завода-изготовителя. Выполняемые работы по ремонту по качеству, техническим характеристикам, безопасности, а также результаты работ должны соответствовать требованиям Постановлению Правительства РФ от 11.04.2001 №290 «Об утверждении Правил выполнения работ по техническому обслуживанию и ремонту автомототранспортных средств», ГОСТ Р 51709-2001, Федеральному закону от 10.12.1995 №196-ФЗ «О безопасности дорожного движения». Запчасти и расходные материалы, необходимые для выполнения работ по ремонту легкового автомобиля приобретаются своими силами и за счет подрядчика.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— 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360 / 50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0,5  /  2,5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03.2016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Периодичность поставки товаров, работ,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услуг: Декабрь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35.12.1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35.12.10.110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энергоснабжению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Гарантирующий поставщик- организация, осуществляющая поставку, куплю продажу электрической энергии, обязуется осуществлять продажу электрической энергии (мощности), качество которой соответствует требованиям технических регламентов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 ЕД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383,4 / 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12.2017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83904010530100000242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62.03.13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62.03.12.130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сопровождению программных продуктов «Катарсис» для автоматизации функций в сфере занятости населения на 2017 год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 программным продуктам "Катарсис", для которых необходимо оказание услуг по сопровождению, относятся: Программный комплекс "Катарсис" версия 8, автоматизированная система "Мониторинг рынка труда. Сопровождение программных продуктов "Катарсис" включает в себя техническую поддержку и сервисное обслуживание.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 МЕСТ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231,14 / 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2,3114  /  11,557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11.2016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12.2017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Декабрь 2017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аукцион, Совместные торги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26.20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62.01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средств защиты информации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338,74268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3,38743  /  101,6228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08.2016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10.2016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Октябрь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62.01.29.000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Право на расширение функционала программного обеспечения на 1 туннелируемый IP-адрес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быть поставлен в соответствии с законодательными и иными нормативными правовыми актами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88,4735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62.01.29.000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Право на использование средства автоматизированного анализа защищенности и обнаружения 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уязвимостей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Товар должен быть поставлен в соответствии с законодательными и иными нормативными правовыми актами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59,74008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62.01.29.000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Неисключительное право на использование программы для ЭВМ: Право на использование средства защиты среды виртуализации для защиты ESX-хостов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быть поставлен в соответствии с законодательными и иными нормативными правовыми актами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165,9817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26.20.21.120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Ключевой носитель информации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быть поставлен в соответствии с законодательными и иными нормативными правовыми актами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24,1474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26.20.21.120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Установочный комплект для средства защиты среды виртуализации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быть поставлен в соответствии с законодательными и иными нормативными правовыми актами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58.14.1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58.14.19.000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периодических изданий на II полугодие 2016 года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Поставка осуществляется ежедневно в рабочие дни, в соответствии со сроками выхода периодических изданий. Товар должен быть новым и соответствовать требованиям, предъявляемым к данному виду товара действующим законодательством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46,296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0,46296  /  2,3148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05.2016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19.20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нефтепродуктов через АЗС (АЗК) по пластиковым (топливным) картам в 1 квартале 2017 года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31,5191 / 0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0,31519  /  1,57596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11.2016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04.2017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аукцион, Совместные торги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19.20.21.135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Бензин автомобильный, октановое число по исследовательскому методу не менее 95, соответствие ГОСТу Р 51866-2002 (ЕН 228-2004) или ГОСТу 32513-2013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Качество и безопасность товара должны соответствовать требованиям действующего законодательства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Л;ДМ3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15,708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19.20.21.125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Бензин автомобильный, октановое число по исследовательскому методу не менее 92, соответствие ГОСТу Р 51105-97 или ГОСТу 32513-2013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Качество и безопасность товара должны соответствовать требованиям действующего законодательства Российской Федерайии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Л;ДМ3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15,8111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65.12.4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65.12.11.000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обязательному государственному страхованию государственных гражданских служащих от несчастных случаев и болезней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более 1 тыс. рублей на человека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 / 68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68 / 68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0,68  /  3,4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04.2016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07.2017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Периодичность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поставки товаров, работ, услуг: Июль 2017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83901130516100000244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96.09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96.09.19.000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разработке и размещению флэш баннеров на страницах информационных интернет-порталах и информационных материалов на радио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Услуги должны оказываться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 ЕД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180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1,8  /  9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03.2016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Декабрь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83904010530100000242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26.20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расходных материалов и запчастей к СВТ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155 от 25.03.2014; </w:t>
            </w:r>
          </w:p>
          <w:p w:rsidR="00F504E6" w:rsidRPr="00505AFF" w:rsidRDefault="00F504E6" w:rsidP="00F504E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250,00003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2,5  /  75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03.2016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05.2016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Май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Материнская плата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картриджей и комплектующих для СВТ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17,76866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Тонер-картридж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картриджей и комплектующих для СВТ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91,498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Тонер-картридж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картриджей и комплектующих для СВТ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58,59469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Блок питания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картриджей и комплектующих для СВТ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5,59334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Тонер-картридж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картриджей и комплектующих для СВТ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5,014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Сервисный комплект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картриджей и комплектующих для СВТ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21,02734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Компьютерная мышь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Поставка картриджей и комплектующих для СВТ в соответствии с требованиями законодательства к 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1,975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Оперативная память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картриджей и комплектующих для СВТ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3,698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Вентилятор для процессора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картриджей и комплектующих для СВТ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2,07866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Клавиатура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картриджей и комплектующих для СВТ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3,225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Картридж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картриджей и комплектующих для СВТ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1,72334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Процессор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картриджей и комплектующих для СВТ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37,804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47.30.11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нефтепродуктов через АЗС (АЗК) по пластиковым (топливным) картам в 4 квартале 2016 года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30,321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0,30321  /  1,51605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08.2016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аукцион, Совместные торги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19.20.21.115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Бензин автомобильный АИ-92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Октановое число по исследовательскому методу не менее 92, соответствие ГОСТу Р 51105-97 или ГОСТу 32513-2013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Л;ДМ3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15,093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19.20.21.125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Бензин автомобильный АИ-95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Октановое число по исследовательскому методу не менее 95, соответствие ГОСТу Р 51866-2002 (ЕН 228-2004) или ГОСТу 32513-2013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Л;ДМ3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15,228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83904010530100000242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26.20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26.20.18.000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компьютерной техники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новых МФУ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34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0,34  /  10,2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04.2016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06.2016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Июнь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аукцион, Совместные торги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36.00.2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36.00.11.000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холодного водоснабжения и водоотведения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водопроводно-канализационного хозяйства, осуществляющая холодное водоснабжение и водоотведение, обязуется подавать абоненту через присоединенную водопроводную сеть из централизованных систем холодного водоснабжения холодную (питьевую) воду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 ЕД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12 / 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12.2017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04010530100000242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62.01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62.01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.29.000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29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Поставка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программного обеспечения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 xml:space="preserve">Запреты на допуск товаров, работ, услуг, а также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программного обеспечения Windows Professional. Товар должен быть поставлен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100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 xml:space="preserve">1  /  30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05.20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 xml:space="preserve">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 xml:space="preserve">07.2016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Июнь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Элек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Возн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83901130516100000244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58.19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58.19.19.190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подготовке и размещению информации в периодическом печатном издании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 должны оказываться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 ЕД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734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7,34  /  36,7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03.2016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Декабрь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86.21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86.21.10.120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диспансеризации и периодическому медицинскому осмотру гражданских служащих и периодическому медицинскому осмотру рабочих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Установлены в соответствии с постановлением Правительства Российской Федерации от 29.12.2015 № 1457 «О перечне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Республики, запрещено»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Выдача заключений, актов по установленным формам, утв. приказами Минздравсоцразвития от 14.12.2009 № 984-н, от 12.04.2011 № 302н.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 ЕД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157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1,57  /  7,85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09.2016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Декабрь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83901130526200000244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18.12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Выполнение работ по изготовлению полиграфической продукции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96,21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-  /  4,8105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03.2016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04.2016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Апрель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Изменение более чем на 10% стоимости планируемых к приобретению товаров,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работ, услуг, выявленные в результате подготовки к размещению конкретного заказа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Лифлет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.19.190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Папка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Работы должны быть выполнены в соответствии с 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18,7495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Вкладыш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1,615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Блокнот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11,949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Журнал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27,064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6,3945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Брошюра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9,16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Буклет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4,578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83904010530100000242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95.11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95.11.10.000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заправке и восстановлению картриджей для печатающих устройств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Заправка и восстановление картриджей для принтеров и МФУ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 ЕД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0,8  /  24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03.2016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Ежеквартально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58.14.1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58.13.1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периодических изданий на I полугодие 2017 года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Требования к участникам закупки: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- 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44-ФЗ): ;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51,73649 / 0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0,51736  /  2,58683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11.2016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07.2017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58.14.19.000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Госзаказ в вопросах и ответах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осуществляется ежедневно в рабочие дни, в соответствии со сроками выхода периодических изданий. Товар должен быть новым и соответствовать требованиям, предъявляемым к данному виду товара действующим законодательством Российской Федерации.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6,47356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58.13.10.000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Ваше право. Миграция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осуществляется ежедневно в рабочие дни, в соответствии со сроками выхода периодических изданий. Товар должен быть новым и соответствовать требованиям, предъявляемым к данному виду товара действующим законодательством Российской Федерации.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3,75588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58.14.19.000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Справочник специалиста по охране труда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осуществляется ежедневно в рабочие дни, в соответствии со сроками выхода периодических изданий. Товар должен быть новым и соответствовать требованиям, предъявляемым к данному виду товара действующим законодательством Российской Федерации.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10,67756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58.14.19.000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Заработная плата. Расчеты, учет, налоги с вкладкой документы и комментарии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осуществляется ежедневно в рабочие дни, в соответствии со сроками выхода периодических изданий. Товар должен быть новым и соответствовать требованиям, предъявляемым к данному виду товара действующим законодательством Российской Федерации.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11,2433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58.13.10.000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Красное знамя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осуществляется ежедневно в рабочие дни, в соответствии со сроками выхода периодических изданий. Товар должен быть новым и соответствовать требованиям, предъявляемым к данному виду товара действующим законодательством Российской Федерации.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0,97725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58.13.10.000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Томские новости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осуществляется ежедневно в рабочие дни, в соответствии со сроками выхода периодических изданий. Товар должен быть новым и соответствовать требованиям, предъявляемым к данному виду товара действующим законодательством Российской Федерации.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0,54125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58.14.19.000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Ревизии и проверки финансово-хозяйственной деятельности государственных (муниципальных) учреждений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осуществляется ежедневно в рабочие дни, в соответствии со сроками выхода периодических изданий. Товар должен быть новым и соответствовать требованиям, предъявляемым к данному виду товара действующим законодательством Российской Федерации.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9,43038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58.13.10.000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Аргументы и факты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осуществляется ежедневно в рабочие дни, в соответствии со сроками выхода периодических изданий. Товар должен быть новым и соответствовать требованиям, предъявляемым к данному виду товара действующим законодательством Российской Федерации.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0,97829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58.14.19.000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Служба занятости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осуществляется ежедневно в рабочие дни, в соответствии со сроками выхода периодических изданий. Товар должен быть новым и соответствовать требованиям, предъявляемым к данному виду товара действующим законодательством Российской Федерации.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7,65902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17.23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22.29.2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25.99.23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20.52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канцелярских товаров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21,42751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0,21428  /  1,07138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04.2016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05.2016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Май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Папка-скоросшиватель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0,863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17.23.13.199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Блок-кубик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1,9041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17.23.13.196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Тетрадь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0,448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Папка-регистратор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8,8109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20.52.10.190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Клей-карандаш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3,37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25.99.23.000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Скрепки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0,5889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20.52.10.190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Клей ПВА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0,3134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25.99.23.000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Зажим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0,23376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22.29.25.000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Папка-скоросшиватель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17.23.13.130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Папка-регистратор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обеспечивающим его безопасность для жизни и здоровья потребителей.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4,54545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83901130516100000244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18.12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Выполнение работ по изготовлению полиграфической продукции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Работы должны быть выполнены в соответствии с законодательными и иными нормативными правовыми актами Российской Федерации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120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1,2  /  6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03.2016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04.2016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Апрель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83901130526200000244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96.09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96.09.19.000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организации и проведению регионального этапа всероссийского конкурса "Лучший по профессии"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Минимально необходимо: предоставление помещения; приобретение наградной продукции, услуги ведущего.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 ЕД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140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-  /  42  /  30.00%.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05.2016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08.2016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Периодичность поставки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товаров, работ, услуг: Август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Запрос котировок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Отмена заказчиком, уполномоченным органом предусмо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тренного планом-графиком размещения заказа.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53.20.21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53.20.11.121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федеральной фельдъегерской связи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Доставка секретных, несекретных пакетных отправлений, в том числе с объявленной ценностью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 ЕД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1,5 / 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12.2017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13.92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25.29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20.59.4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27.40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20.41.3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19.20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расходных материалов для автомобиля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20,04914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0,20049  /  1,00246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04.2016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06.2016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Июнь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20.59.43.130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Незамерзающая жидкость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3,1526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25.29.11.000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Канистра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4,09824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27.40.14.000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Лампа.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3,46698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27.40.14.000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Лампа..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0,6305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20.41.32.112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Автошампунь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1,0508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20.59.43.120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Охлаждающая жидкость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0,65152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19.20.29.120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0,7566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27.40.14.000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Лампа.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0,7356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13.92.29.1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Губка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Товар должен соответствовать требованиям, указанным в законодательных и иных нормативных 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1,00881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27.40.14.000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Лампа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3,36264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27.40.14.000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Лампа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0,4203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27.40.14.000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Лампа 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0,5254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13.92.29.120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Салфетка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 должен соответствовать требованиям, указанным в законодательных и иных нормативных правовых актах Российской Федерации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0,18915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65.12.3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65.12.21.000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обязательному страхованию гражданской ответственности владельцев транспортных средств (ОСАГО)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Установлены в соответствии с постановлением Правительства Российской Федерации от 29.12.2015 № 1457 «О перечне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Республики, запрещено»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Место действия страховых полисов на всей территории Российской Федерации, место доставки оформленных страховых полисов: Томская область, г. Томск, ул.Киевская, 76. Срок действия страхового полиса - 1 (один) год. Количество допущенных к управлению транспортными средствами лиц: не ограничено. Обязательное страхование гражданской ответственности владельцев транспортных средств осуществляется Страховщиком в соответствии с: - Гражданским кодексом Российской Федерации, Федеральным законом от 25.04.2002 № 40-ФЗ «Об обязательном страховании гражданской ответственности владельцев транспортных средств»; - Положением о правилах обязательного страхования гражданской ответственности владельцев транспортных средств, утвержденным Банком России 19.09.2014 № 431-П; - Положением о единой методике определения размера расходов на восстановительный ремонт в отношении поврежденного транспортного средства», утвержденным Банком России 19.09.2014 № 432-П; - Положением о правилах проведения независимой технической экспертизы транспортного средства, утвержденным Банком России 19.09.2014 № 433-П; - Указанием Банка России от 19.09.2014 № 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 ЕД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18,15508 / 18,15508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0,18155  /  18,15508  /  100.00%.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11.2016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12.2017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Декабрь 2017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83901130526200000242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46.43.3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46.43.13.000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компакт-дисков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Поставщик обязан поставить компакт-диски в количестве 500 шт в соответствии с действующим законодательством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0,5  /  15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03.2016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05.2016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Периодичность поставки товаров, работ, услуг: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Май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62.09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62.09.20.190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техническому обслуживанию локальной вычислительной сети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Установлены в соответствии с постановлением Правительства Российской Федерации от 29.12.2015 № 1457 «О перечне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Республики, запрещено».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соответствии с требованиями законодательства РФ к данному виду услуг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 ЕД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130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1,3  /  39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09.2016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Декабрь 2016 г.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28.23.2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26.20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28.25.2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расходных материалов и запасных частей к средствам вычислительной техники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250,00001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2,5  /  75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09.2016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11.2016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Ноябрь 2016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28.23.26.000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Тонер-картридж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67,8167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Процессор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27,964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Блок питания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6,21066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26.20.40.130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Материнская плата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13,876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26.20.16.110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Клавиатура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1,63335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28.23.26.000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Тонер-картридж.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картриджей и комплектующих для СВТ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103,76796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28.23.25.000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Сервисный комплект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картриджей и комплектующих для СВТ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20,63866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26.20.21.110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Оперативная память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3,06234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28.25.20.190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Вентилятор для процессора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1,62534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26.20.16.170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Компьютерная мышь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товара в соответствии с требованиями законодательства к данному виду товара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3,405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26.20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26.20.17.110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мониторов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Установлены в соответствии с Приказом Минэкономразвития России от 25.03.2014 N 155 "Об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нужд"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F504E6" w:rsidRPr="00505AFF" w:rsidRDefault="00F504E6" w:rsidP="00F504E6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155 от 25.03.2014;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новых мониторов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130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-  /  39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09.2016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11.2016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Ноябрь 2016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29.32.3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45.20.1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диагностике, техническому обслуживанию и ремонту автотранспортных средств для обеспечения государственных нужд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Установлены в соответствии с постановлением Правительства Российской Федерации от 29.12.2015 № 1457 «О перечне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Республики, запрещено»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Требования к участникам закупки: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- 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44-ФЗ): ;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180 / 0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1,8  /  9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11.2016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12.2017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Декабрь 2017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45.20.11.000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 по диагностике, техническому обслуживанию и ремонту автотранспортных средств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Исполнитель оказывает услуги в соответствии с инструкциями по эксплуатации автомобиля завода-изготовителя. Оказываемые услуги по качеству, техническим характеристикам, безопасности, а также результаты услуг должны соответствовать требованиям Постановлению Правительства РФ от 11.04.2001 №290 «Об утверждении Правил выполнения работ по техническому обслуживанию и ремонту автомототранспортных средств», ГОСТ Р 51709-2001, Федеральному закону от 10.12.1995 №196-ФЗ «О безопасности дорожного движения».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— 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0,00097 / 90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29.32.30.390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Запасные части к автомобилям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Запчасти и расходные материалы, необходимые для оказания услуг по диагностике, техническому обслуживанию и ремонту автомобилей приобретаются своими силами и за счет Исполнителя.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— 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2225,026 / 90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83901130516100000244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26.30.29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62.01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26.30.21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телекоммуникационного оборудования для модернизации корпоративной сети передачи данных с оказанием услуг по настройке.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spacing w:after="24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установлено в соответствии с постановлением Правительства РФ от 16.11.2015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муниципальных нужд», в соответствии с постановлением Правительства РФ от 26.09.2016 № 968 «Об ограничениях и условиях допуска отдельных видов радиоэлектронной продукции, происходящих из иностранных государств, для целей осуществления закупок для обеспечения государственных и муниципальных нужд», в соответствии с постановлением Правительства Российской Федерации от 29.12.2015 № 1457 «О перечне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Республики, запрещено».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Требования к участникам закупки: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- 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44-ФЗ): ;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4740</w:t>
            </w:r>
          </w:p>
        </w:tc>
        <w:tc>
          <w:tcPr>
            <w:tcW w:w="264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47,4  /  237  /  -</w:t>
            </w:r>
          </w:p>
        </w:tc>
        <w:tc>
          <w:tcPr>
            <w:tcW w:w="198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11.2016 </w:t>
            </w:r>
          </w:p>
        </w:tc>
        <w:tc>
          <w:tcPr>
            <w:tcW w:w="332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Периодичность поставки товаров, работ, услуг: Декабрь 2016 года</w:t>
            </w:r>
          </w:p>
        </w:tc>
        <w:tc>
          <w:tcPr>
            <w:tcW w:w="198" w:type="pct"/>
            <w:gridSpan w:val="2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91" w:type="pct"/>
            <w:vMerge w:val="restar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ьств</w:t>
            </w: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26.30.23.000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IP шлюз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 функций DHCP клиент/сервер, NAT маршрутизатор/коммутатор, определения номера. Наличие WEB интерфейса. Поддержка удаленного конфигурирования.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34,2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26.30.23.000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Телефонный адаптер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Наличие: тонового набора, функций "определитель номера", "ожидание вызова", "перевод звонка", "голосовая почта". Поддержка удаленного управления через IP.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121,856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26.30.23.000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Телефонный аппарат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 LCD-дисплея с подстветкой, разрешение LCD-дисплея не менее 132*48 точек, количество поддерживаемых телефонных линий не менее 2.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457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1670,335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26.30.23.000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GSM шлюз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Рабочая частота GSM 900/1800/1900 МГц. Чувствительность: не менее 105 дБм. Наличие внешней всенаправленной антенны на магнитной основе с кабелем длиной не менее 3 м. Усиление антенны не менее 1,5 дБ.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164,999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62.01.29.000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Программное обеспечение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Программное обеспечение по количеству абонентов (учетных записей) не менее 500 учетных записей. Наличие управления средствами групповой работы: - IP- телефония (VoIP) и возможность обмена мгновенными сообщениями; - автосекретарь; - управление очередями вызовов; -автоматическое распределение звонков (ACD) и инструменты для полноценной работы с голосовой почтой.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1480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26.30.23.000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Коммутатор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Управляемый коммутатор. Ethernet порты RJ45 100/1000Base-T: не менее 24 штук. Оптические порты 1000Base-SFP: не менее 4 штук. Коммутационная емкость, Гбит/с: не менее 56.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935,2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26.30.23.000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Телефонный аппарат.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 LCD-дисплея с подстветкой, разрешение LCD-дисплея не менее 480*272 точек, количество поддерживаемых телефонных линий не менее 12.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187,44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26.30.23.000</w:t>
            </w:r>
          </w:p>
        </w:tc>
        <w:tc>
          <w:tcPr>
            <w:tcW w:w="130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Модуль расширения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Дополнительный функционал для телефонного аппарата. Количество программируемых контактов не менее 40.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145,97</w:t>
            </w:r>
          </w:p>
        </w:tc>
        <w:tc>
          <w:tcPr>
            <w:tcW w:w="264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" w:type="pct"/>
            <w:gridSpan w:val="2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rPr>
          <w:gridAfter w:val="1"/>
          <w:wAfter w:w="50" w:type="pct"/>
        </w:trPr>
        <w:tc>
          <w:tcPr>
            <w:tcW w:w="14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26.20</w:t>
            </w:r>
          </w:p>
        </w:tc>
        <w:tc>
          <w:tcPr>
            <w:tcW w:w="197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26.20.21.110</w:t>
            </w:r>
          </w:p>
        </w:tc>
        <w:tc>
          <w:tcPr>
            <w:tcW w:w="130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727" w:type="pct"/>
            <w:gridSpan w:val="4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жестких дисков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Жесткий диск</w:t>
            </w:r>
          </w:p>
        </w:tc>
        <w:tc>
          <w:tcPr>
            <w:tcW w:w="1713" w:type="pct"/>
            <w:gridSpan w:val="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Установлены в соответствии с постановлением Правительства РФ от 26.09.2016 № 968 «Об ограничениях и условиях допуска отдельных видов радиоэлектронной продукции, происходящих из иностранных государств, для целей осуществления закупок для обеспечения государственных и муниципальных нужд», в соответствии с Приказом Минэкономразвития России от 25.03.2014 N 155 "Об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нужд".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F504E6" w:rsidRPr="00505AFF" w:rsidRDefault="00F504E6" w:rsidP="00F504E6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Участникам, заявки или окончательные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 xml:space="preserve">предложения которых содержат предложения о поставке товаров в соответствии с приказом Минэкономразвития России № 155 от 25.03.2014; </w:t>
            </w:r>
          </w:p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Требования к участникам закупки: 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- 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44-ФЗ): ; 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свободным от любых притязаний третьих лиц, не находящимся под запретом (арестом), в залоге. Ёмкость накопителя не менее 600 Гб, буфер HDD не менее 16 Мб, интерфейс HDD - SAS 2.0.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spacing w:after="2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50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64" w:type="pct"/>
            <w:gridSpan w:val="2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-  /  15  /  -</w:t>
            </w:r>
          </w:p>
        </w:tc>
        <w:tc>
          <w:tcPr>
            <w:tcW w:w="198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11.2016 </w:t>
            </w:r>
          </w:p>
        </w:tc>
        <w:tc>
          <w:tcPr>
            <w:tcW w:w="332" w:type="pct"/>
            <w:hideMark/>
          </w:tcPr>
          <w:p w:rsidR="00F504E6" w:rsidRPr="00505AFF" w:rsidRDefault="00F504E6" w:rsidP="00F504E6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-</w:t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Декабрь 2016 года</w:t>
            </w:r>
          </w:p>
        </w:tc>
        <w:tc>
          <w:tcPr>
            <w:tcW w:w="198" w:type="pct"/>
            <w:gridSpan w:val="2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91" w:type="pct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F504E6" w:rsidRPr="00505AFF" w:rsidTr="00505AFF">
        <w:trPr>
          <w:gridAfter w:val="1"/>
          <w:wAfter w:w="50" w:type="pct"/>
        </w:trPr>
        <w:tc>
          <w:tcPr>
            <w:tcW w:w="4950" w:type="pct"/>
            <w:gridSpan w:val="2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 xml:space="preserve">товары, работы или услуги на сумму, не превышающую ста тысяч рублей (закупки в соответствии с п. 4, 5, 23, 26, 33, 42, 44 части 1 статьи 93 Федерального закона № 44-ФЗ) </w:t>
            </w:r>
          </w:p>
        </w:tc>
      </w:tr>
      <w:tr w:rsidR="00505AFF" w:rsidRPr="00505AFF" w:rsidTr="00505AFF">
        <w:tc>
          <w:tcPr>
            <w:tcW w:w="14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83904010548200000244</w:t>
            </w:r>
          </w:p>
        </w:tc>
        <w:tc>
          <w:tcPr>
            <w:tcW w:w="585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7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166,1</w:t>
            </w:r>
          </w:p>
        </w:tc>
        <w:tc>
          <w:tcPr>
            <w:tcW w:w="298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9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(подрядчика, исполнит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еля)</w:t>
            </w:r>
          </w:p>
        </w:tc>
        <w:tc>
          <w:tcPr>
            <w:tcW w:w="416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c>
          <w:tcPr>
            <w:tcW w:w="14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83904010530100000244</w:t>
            </w:r>
          </w:p>
        </w:tc>
        <w:tc>
          <w:tcPr>
            <w:tcW w:w="585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7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1054,26</w:t>
            </w:r>
          </w:p>
        </w:tc>
        <w:tc>
          <w:tcPr>
            <w:tcW w:w="298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9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416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c>
          <w:tcPr>
            <w:tcW w:w="14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83901130526200000244</w:t>
            </w:r>
          </w:p>
        </w:tc>
        <w:tc>
          <w:tcPr>
            <w:tcW w:w="585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7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301</w:t>
            </w:r>
          </w:p>
        </w:tc>
        <w:tc>
          <w:tcPr>
            <w:tcW w:w="298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9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го поставщика (подрядчика, исполнителя)</w:t>
            </w:r>
          </w:p>
        </w:tc>
        <w:tc>
          <w:tcPr>
            <w:tcW w:w="416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05AFF" w:rsidRPr="00505AFF" w:rsidTr="00505AFF">
        <w:tc>
          <w:tcPr>
            <w:tcW w:w="14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83901130516100000244</w:t>
            </w:r>
          </w:p>
        </w:tc>
        <w:tc>
          <w:tcPr>
            <w:tcW w:w="585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7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367,707</w:t>
            </w:r>
          </w:p>
        </w:tc>
        <w:tc>
          <w:tcPr>
            <w:tcW w:w="298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9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(подрядчика,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 исполнителя)</w:t>
            </w:r>
          </w:p>
        </w:tc>
        <w:tc>
          <w:tcPr>
            <w:tcW w:w="416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504E6" w:rsidRPr="00505AFF" w:rsidTr="00505AFF">
        <w:trPr>
          <w:gridAfter w:val="1"/>
          <w:wAfter w:w="50" w:type="pct"/>
        </w:trPr>
        <w:tc>
          <w:tcPr>
            <w:tcW w:w="4950" w:type="pct"/>
            <w:gridSpan w:val="2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услуги по содержанию и ремонту одного или нескольких нежилых помещений, переданных в безвозмездное пользование или оперативное управление заказчику, услуги по водо-, тепло-, газо- и энергоснабжению, услуги по охране, услуги по вывозу бытовых отходов в случае, если данные услуги оказываются другому лицу или другим лицам, пользующимся нежилыми помещениями, находящимися в здании, в котором расположены помещения, переданные заказчику в безвозмездное пользование или оперативное управление (закупки в соответствии с п. 4, 5, 23, 26, 33, 42, 44 части 1 статьи 93 Федерального закона № 44-ФЗ)</w:t>
            </w:r>
          </w:p>
        </w:tc>
      </w:tr>
      <w:tr w:rsidR="00505AFF" w:rsidRPr="00505AFF" w:rsidTr="00505AFF">
        <w:tc>
          <w:tcPr>
            <w:tcW w:w="14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83904010530100000244</w:t>
            </w:r>
          </w:p>
        </w:tc>
        <w:tc>
          <w:tcPr>
            <w:tcW w:w="585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7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Услуги по содержанию и ремонту одного или нескольких нежилых помещений, переданных в безвозмездное пользование или оперативное управление заказчику, услуги по водо-, тепло-, газо- и энергоснабжению, услуги по охране, услуги по вывозу бытовых отходов в случае, если данные услуги оказываются другому лицу или другим лицам, пользующимся нежилыми помещениями, находящимися в здании, в котором расположены помещения, переданные заказчику в безвозмездное пользование или оперативное управление</w:t>
            </w:r>
          </w:p>
        </w:tc>
        <w:tc>
          <w:tcPr>
            <w:tcW w:w="63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378,053</w:t>
            </w:r>
          </w:p>
        </w:tc>
        <w:tc>
          <w:tcPr>
            <w:tcW w:w="298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9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416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504E6" w:rsidRPr="00505AFF" w:rsidTr="00505AFF">
        <w:trPr>
          <w:gridAfter w:val="1"/>
          <w:wAfter w:w="50" w:type="pct"/>
        </w:trPr>
        <w:tc>
          <w:tcPr>
            <w:tcW w:w="4950" w:type="pct"/>
            <w:gridSpan w:val="2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505AFF" w:rsidRPr="00505AFF" w:rsidTr="00505AFF">
        <w:tc>
          <w:tcPr>
            <w:tcW w:w="14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5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7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1889,067</w:t>
            </w:r>
          </w:p>
        </w:tc>
        <w:tc>
          <w:tcPr>
            <w:tcW w:w="298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9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ка у единственного поставщика (подрядчика, исполнителя)</w:t>
            </w:r>
          </w:p>
        </w:tc>
        <w:tc>
          <w:tcPr>
            <w:tcW w:w="416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504E6" w:rsidRPr="00505AFF" w:rsidTr="00505AFF">
        <w:trPr>
          <w:gridAfter w:val="1"/>
          <w:wAfter w:w="50" w:type="pct"/>
        </w:trPr>
        <w:tc>
          <w:tcPr>
            <w:tcW w:w="4950" w:type="pct"/>
            <w:gridSpan w:val="2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505AFF" w:rsidRPr="00505AFF" w:rsidTr="00505AFF">
        <w:tc>
          <w:tcPr>
            <w:tcW w:w="14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5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7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98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9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авщика (подрядчика, исполнителя)</w:t>
            </w:r>
          </w:p>
        </w:tc>
        <w:tc>
          <w:tcPr>
            <w:tcW w:w="416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504E6" w:rsidRPr="00505AFF" w:rsidTr="00505AFF">
        <w:trPr>
          <w:gridAfter w:val="1"/>
          <w:wAfter w:w="50" w:type="pct"/>
        </w:trPr>
        <w:tc>
          <w:tcPr>
            <w:tcW w:w="4950" w:type="pct"/>
            <w:gridSpan w:val="2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505AFF" w:rsidRPr="00505AFF" w:rsidTr="00505AFF">
        <w:tc>
          <w:tcPr>
            <w:tcW w:w="14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5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7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7158,02276</w:t>
            </w:r>
          </w:p>
        </w:tc>
        <w:tc>
          <w:tcPr>
            <w:tcW w:w="298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9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аукцион, Запрос котировок</w:t>
            </w:r>
          </w:p>
        </w:tc>
        <w:tc>
          <w:tcPr>
            <w:tcW w:w="416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504E6" w:rsidRPr="00505AFF" w:rsidTr="00505AFF">
        <w:trPr>
          <w:gridAfter w:val="1"/>
          <w:wAfter w:w="50" w:type="pct"/>
        </w:trPr>
        <w:tc>
          <w:tcPr>
            <w:tcW w:w="4950" w:type="pct"/>
            <w:gridSpan w:val="2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</w:tr>
      <w:tr w:rsidR="00505AFF" w:rsidRPr="00505AFF" w:rsidTr="00505AFF">
        <w:tc>
          <w:tcPr>
            <w:tcW w:w="14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5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7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306,531</w:t>
            </w:r>
          </w:p>
        </w:tc>
        <w:tc>
          <w:tcPr>
            <w:tcW w:w="298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9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ок</w:t>
            </w:r>
          </w:p>
        </w:tc>
        <w:tc>
          <w:tcPr>
            <w:tcW w:w="416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504E6" w:rsidRPr="00505AFF" w:rsidTr="00505AFF">
        <w:trPr>
          <w:gridAfter w:val="1"/>
          <w:wAfter w:w="50" w:type="pct"/>
        </w:trPr>
        <w:tc>
          <w:tcPr>
            <w:tcW w:w="4950" w:type="pct"/>
            <w:gridSpan w:val="25"/>
            <w:hideMark/>
          </w:tcPr>
          <w:p w:rsidR="00F504E6" w:rsidRPr="00505AFF" w:rsidRDefault="00F504E6" w:rsidP="00F504E6">
            <w:pPr>
              <w:jc w:val="lef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Совокупный объем закупок, планируемых в текущем году</w:t>
            </w:r>
          </w:p>
        </w:tc>
      </w:tr>
      <w:tr w:rsidR="00505AFF" w:rsidRPr="00505AFF" w:rsidTr="00505AFF">
        <w:tc>
          <w:tcPr>
            <w:tcW w:w="14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5" w:type="pct"/>
            <w:gridSpan w:val="4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7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9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4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12297,27812 / 14310,3</w:t>
            </w:r>
          </w:p>
        </w:tc>
        <w:tc>
          <w:tcPr>
            <w:tcW w:w="298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9" w:type="pct"/>
            <w:gridSpan w:val="2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" w:type="pct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аукцион, Закупка у единственного поставщика (подрядчика, исполнителя),</w:t>
            </w:r>
            <w:r w:rsidRPr="00505A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 Запрос котировок</w:t>
            </w:r>
          </w:p>
        </w:tc>
        <w:tc>
          <w:tcPr>
            <w:tcW w:w="416" w:type="pct"/>
            <w:gridSpan w:val="3"/>
            <w:hideMark/>
          </w:tcPr>
          <w:p w:rsidR="00F504E6" w:rsidRPr="00505AFF" w:rsidRDefault="00F504E6" w:rsidP="00F504E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F504E6" w:rsidRPr="00F504E6" w:rsidRDefault="00F504E6" w:rsidP="00F504E6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58"/>
        <w:gridCol w:w="319"/>
        <w:gridCol w:w="1063"/>
        <w:gridCol w:w="2658"/>
        <w:gridCol w:w="3933"/>
      </w:tblGrid>
      <w:tr w:rsidR="00F504E6" w:rsidRPr="00F504E6" w:rsidTr="00F504E6">
        <w:tc>
          <w:tcPr>
            <w:tcW w:w="1250" w:type="pct"/>
            <w:hideMark/>
          </w:tcPr>
          <w:p w:rsidR="00F504E6" w:rsidRPr="00F504E6" w:rsidRDefault="00F504E6" w:rsidP="00F504E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                                                               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(Ф.И.О., должность руководителя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(уполномоченного должностного лица)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заказчика)</w:t>
            </w:r>
          </w:p>
        </w:tc>
        <w:tc>
          <w:tcPr>
            <w:tcW w:w="150" w:type="pct"/>
            <w:hideMark/>
          </w:tcPr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  </w:t>
            </w:r>
          </w:p>
        </w:tc>
        <w:tc>
          <w:tcPr>
            <w:tcW w:w="500" w:type="pct"/>
            <w:hideMark/>
          </w:tcPr>
          <w:p w:rsidR="00F504E6" w:rsidRPr="00F504E6" w:rsidRDefault="00F504E6" w:rsidP="00F504E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            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(подпись) </w:t>
            </w:r>
          </w:p>
        </w:tc>
        <w:tc>
          <w:tcPr>
            <w:tcW w:w="1250" w:type="pct"/>
            <w:hideMark/>
          </w:tcPr>
          <w:p w:rsidR="00F504E6" w:rsidRPr="00F504E6" w:rsidRDefault="00F504E6" w:rsidP="00F504E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"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31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"  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октября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20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16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г. </w:t>
            </w: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(Дата утверждения) </w:t>
            </w:r>
          </w:p>
        </w:tc>
        <w:tc>
          <w:tcPr>
            <w:tcW w:w="0" w:type="auto"/>
            <w:hideMark/>
          </w:tcPr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F504E6" w:rsidRPr="00F504E6" w:rsidRDefault="00F504E6" w:rsidP="00F504E6">
      <w:pPr>
        <w:jc w:val="left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5"/>
        <w:gridCol w:w="2126"/>
        <w:gridCol w:w="6910"/>
      </w:tblGrid>
      <w:tr w:rsidR="00F504E6" w:rsidRPr="00F504E6" w:rsidTr="00F504E6">
        <w:tc>
          <w:tcPr>
            <w:tcW w:w="750" w:type="pct"/>
            <w:hideMark/>
          </w:tcPr>
          <w:p w:rsidR="00F504E6" w:rsidRPr="00F504E6" w:rsidRDefault="00F504E6" w:rsidP="00F504E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p w:rsidR="00F504E6" w:rsidRPr="00F504E6" w:rsidRDefault="00F504E6" w:rsidP="00F504E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F504E6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МП </w:t>
            </w:r>
          </w:p>
        </w:tc>
        <w:tc>
          <w:tcPr>
            <w:tcW w:w="3250" w:type="pct"/>
            <w:hideMark/>
          </w:tcPr>
          <w:p w:rsidR="00F504E6" w:rsidRPr="00F504E6" w:rsidRDefault="00F504E6" w:rsidP="00F504E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F504E6" w:rsidRPr="00F504E6" w:rsidRDefault="00F504E6" w:rsidP="00F504E6">
      <w:pPr>
        <w:jc w:val="left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52"/>
        <w:gridCol w:w="2979"/>
      </w:tblGrid>
      <w:tr w:rsidR="00F504E6" w:rsidRPr="00F504E6" w:rsidTr="00F504E6">
        <w:tc>
          <w:tcPr>
            <w:tcW w:w="0" w:type="auto"/>
            <w:hideMark/>
          </w:tcPr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06"/>
              <w:gridCol w:w="1743"/>
            </w:tblGrid>
            <w:tr w:rsidR="00F504E6" w:rsidRPr="00F504E6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F504E6" w:rsidRPr="00F504E6" w:rsidRDefault="00F504E6" w:rsidP="00F504E6">
                  <w:pPr>
                    <w:jc w:val="left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F504E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Исполнитель: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F504E6" w:rsidRPr="00F504E6" w:rsidRDefault="00F504E6" w:rsidP="00F504E6">
                  <w:pPr>
                    <w:jc w:val="left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F504E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Ефименко А. С.</w:t>
                  </w:r>
                </w:p>
              </w:tc>
            </w:tr>
            <w:tr w:rsidR="00F504E6" w:rsidRPr="00F504E6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F504E6" w:rsidRPr="00F504E6" w:rsidRDefault="00F504E6" w:rsidP="00F504E6">
                  <w:pPr>
                    <w:jc w:val="left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F504E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телефон: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F504E6" w:rsidRPr="00F504E6" w:rsidRDefault="00F504E6" w:rsidP="00F504E6">
                  <w:pPr>
                    <w:jc w:val="left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F504E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+8 (3822) 562568 </w:t>
                  </w:r>
                </w:p>
              </w:tc>
            </w:tr>
            <w:tr w:rsidR="00F504E6" w:rsidRPr="00F504E6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F504E6" w:rsidRPr="00F504E6" w:rsidRDefault="00F504E6" w:rsidP="00F504E6">
                  <w:pPr>
                    <w:jc w:val="left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F504E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факс: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F504E6" w:rsidRPr="00F504E6" w:rsidRDefault="00F504E6" w:rsidP="00F504E6">
                  <w:pPr>
                    <w:jc w:val="left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F504E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+8 (3822) 562568 </w:t>
                  </w:r>
                </w:p>
              </w:tc>
            </w:tr>
            <w:tr w:rsidR="00F504E6" w:rsidRPr="00F504E6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F504E6" w:rsidRPr="00F504E6" w:rsidRDefault="00F504E6" w:rsidP="00F504E6">
                  <w:pPr>
                    <w:jc w:val="left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F504E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электронная почта: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F504E6" w:rsidRPr="00F504E6" w:rsidRDefault="00F504E6" w:rsidP="00F504E6">
                  <w:pPr>
                    <w:jc w:val="left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F504E6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eas@rabota.tomsk.ru</w:t>
                  </w:r>
                </w:p>
              </w:tc>
            </w:tr>
          </w:tbl>
          <w:p w:rsidR="00F504E6" w:rsidRPr="00F504E6" w:rsidRDefault="00F504E6" w:rsidP="00F504E6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A740F4" w:rsidRDefault="00A740F4"/>
    <w:sectPr w:rsidR="00A740F4" w:rsidSect="00505AFF">
      <w:pgSz w:w="11906" w:h="16838"/>
      <w:pgMar w:top="454" w:right="454" w:bottom="45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6742"/>
    <w:multiLevelType w:val="multilevel"/>
    <w:tmpl w:val="34A06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292D2A"/>
    <w:multiLevelType w:val="multilevel"/>
    <w:tmpl w:val="E4287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68217B"/>
    <w:multiLevelType w:val="multilevel"/>
    <w:tmpl w:val="4852E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112D1B"/>
    <w:multiLevelType w:val="multilevel"/>
    <w:tmpl w:val="2B1C2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601492"/>
    <w:multiLevelType w:val="multilevel"/>
    <w:tmpl w:val="D73A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F256F2"/>
    <w:multiLevelType w:val="multilevel"/>
    <w:tmpl w:val="9FD0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1D271A"/>
    <w:multiLevelType w:val="multilevel"/>
    <w:tmpl w:val="9BCA3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EE3F0F"/>
    <w:multiLevelType w:val="multilevel"/>
    <w:tmpl w:val="DCF41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635D5C"/>
    <w:multiLevelType w:val="multilevel"/>
    <w:tmpl w:val="C67C2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CC7F53"/>
    <w:multiLevelType w:val="multilevel"/>
    <w:tmpl w:val="B0485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B14380"/>
    <w:multiLevelType w:val="multilevel"/>
    <w:tmpl w:val="7E063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570BDA"/>
    <w:multiLevelType w:val="multilevel"/>
    <w:tmpl w:val="B4186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911111"/>
    <w:multiLevelType w:val="multilevel"/>
    <w:tmpl w:val="C5525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CA717C"/>
    <w:multiLevelType w:val="multilevel"/>
    <w:tmpl w:val="D5BE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CB78DD"/>
    <w:multiLevelType w:val="multilevel"/>
    <w:tmpl w:val="26889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5E7C53"/>
    <w:multiLevelType w:val="multilevel"/>
    <w:tmpl w:val="8BA6F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081BCC"/>
    <w:multiLevelType w:val="multilevel"/>
    <w:tmpl w:val="1284D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4F6730"/>
    <w:multiLevelType w:val="multilevel"/>
    <w:tmpl w:val="E9C48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ED0CE0"/>
    <w:multiLevelType w:val="multilevel"/>
    <w:tmpl w:val="475AB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204316A"/>
    <w:multiLevelType w:val="multilevel"/>
    <w:tmpl w:val="F3FE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3E6F5D"/>
    <w:multiLevelType w:val="multilevel"/>
    <w:tmpl w:val="2CDEB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9C3F0F"/>
    <w:multiLevelType w:val="multilevel"/>
    <w:tmpl w:val="EAA07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6FF63DB"/>
    <w:multiLevelType w:val="multilevel"/>
    <w:tmpl w:val="277C4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B0E0A2D"/>
    <w:multiLevelType w:val="multilevel"/>
    <w:tmpl w:val="42784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17"/>
  </w:num>
  <w:num w:numId="4">
    <w:abstractNumId w:val="23"/>
  </w:num>
  <w:num w:numId="5">
    <w:abstractNumId w:val="14"/>
  </w:num>
  <w:num w:numId="6">
    <w:abstractNumId w:val="12"/>
  </w:num>
  <w:num w:numId="7">
    <w:abstractNumId w:val="3"/>
  </w:num>
  <w:num w:numId="8">
    <w:abstractNumId w:val="8"/>
  </w:num>
  <w:num w:numId="9">
    <w:abstractNumId w:val="0"/>
  </w:num>
  <w:num w:numId="10">
    <w:abstractNumId w:val="11"/>
  </w:num>
  <w:num w:numId="11">
    <w:abstractNumId w:val="22"/>
  </w:num>
  <w:num w:numId="12">
    <w:abstractNumId w:val="5"/>
  </w:num>
  <w:num w:numId="13">
    <w:abstractNumId w:val="6"/>
  </w:num>
  <w:num w:numId="14">
    <w:abstractNumId w:val="19"/>
  </w:num>
  <w:num w:numId="15">
    <w:abstractNumId w:val="15"/>
  </w:num>
  <w:num w:numId="16">
    <w:abstractNumId w:val="7"/>
  </w:num>
  <w:num w:numId="17">
    <w:abstractNumId w:val="13"/>
  </w:num>
  <w:num w:numId="18">
    <w:abstractNumId w:val="10"/>
  </w:num>
  <w:num w:numId="19">
    <w:abstractNumId w:val="18"/>
  </w:num>
  <w:num w:numId="20">
    <w:abstractNumId w:val="20"/>
  </w:num>
  <w:num w:numId="21">
    <w:abstractNumId w:val="21"/>
  </w:num>
  <w:num w:numId="22">
    <w:abstractNumId w:val="9"/>
  </w:num>
  <w:num w:numId="23">
    <w:abstractNumId w:val="2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504E6"/>
    <w:rsid w:val="00444DB6"/>
    <w:rsid w:val="004A7DA8"/>
    <w:rsid w:val="00505AFF"/>
    <w:rsid w:val="006A3C47"/>
    <w:rsid w:val="00A740F4"/>
    <w:rsid w:val="00F50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0F4"/>
  </w:style>
  <w:style w:type="paragraph" w:styleId="1">
    <w:name w:val="heading 1"/>
    <w:basedOn w:val="a"/>
    <w:link w:val="10"/>
    <w:uiPriority w:val="9"/>
    <w:qFormat/>
    <w:rsid w:val="00F504E6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04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equesttable">
    <w:name w:val="requesttable"/>
    <w:basedOn w:val="a"/>
    <w:rsid w:val="00F504E6"/>
    <w:pPr>
      <w:pBdr>
        <w:top w:val="single" w:sz="6" w:space="0" w:color="000000"/>
        <w:left w:val="single" w:sz="6" w:space="0" w:color="000000"/>
        <w:right w:val="single" w:sz="6" w:space="0" w:color="000000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eft">
    <w:name w:val="aleft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">
    <w:name w:val="bold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Верхний колонтитул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25">
    <w:name w:val="offset25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0">
    <w:name w:val="offset50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">
    <w:name w:val="tablecol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">
    <w:name w:val="tablecol2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notset">
    <w:name w:val="tablecol1notset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notset">
    <w:name w:val="tablecol2notset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">
    <w:name w:val="right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table1">
    <w:name w:val="apptable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1">
    <w:name w:val="appcol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2">
    <w:name w:val="appcol2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3">
    <w:name w:val="appcol3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4">
    <w:name w:val="appcol4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5">
    <w:name w:val="appcol5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1">
    <w:name w:val="appresultcol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2">
    <w:name w:val="appresultcol2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3">
    <w:name w:val="appresultcol3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">
    <w:name w:val="appresultcol4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left">
    <w:name w:val="appresultcol4_left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1">
    <w:name w:val="appcritcol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2">
    <w:name w:val="appcritcol2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3">
    <w:name w:val="appcritcol3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1">
    <w:name w:val="appdesicioncol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2">
    <w:name w:val="appdesicioncol2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3">
    <w:name w:val="appdesicioncol3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4">
    <w:name w:val="appdesicioncol4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1">
    <w:name w:val="appauctioncol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2">
    <w:name w:val="appauctioncol2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3">
    <w:name w:val="appauctioncol3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1">
    <w:name w:val="appcommissioncol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2">
    <w:name w:val="appcommissioncol2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3">
    <w:name w:val="appcommissioncol3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4">
    <w:name w:val="appcommissioncol4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1">
    <w:name w:val="appcommissionresultcol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2">
    <w:name w:val="appcommissionresultcol2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n">
    <w:name w:val="appcommissionresultcoln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1">
    <w:name w:val="refusalfactcol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2">
    <w:name w:val="refusalfactcol2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3">
    <w:name w:val="refusalfactcol3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1">
    <w:name w:val="appcriteriascol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2">
    <w:name w:val="appcriteriascol2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3">
    <w:name w:val="appcriteriascol3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page">
    <w:name w:val="newpag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border">
    <w:name w:val="col-border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">
    <w:name w:val="data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">
    <w:name w:val="center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underline">
    <w:name w:val="no-underlin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">
    <w:name w:val="lin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t-space">
    <w:name w:val="vert-spac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pad">
    <w:name w:val="bottom-pad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holder">
    <w:name w:val="contentholder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">
    <w:name w:val="contractstabl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sub">
    <w:name w:val="contractstablesub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itle">
    <w:name w:val="contractstitl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dgetsoureccell">
    <w:name w:val="budgetsoureccell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budgetsoureccell">
    <w:name w:val="offbudgetsoureccell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">
    <w:name w:val="pfcol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">
    <w:name w:val="pfcol2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">
    <w:name w:val="pfcol3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4">
    <w:name w:val="pfcol4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5">
    <w:name w:val="pfcol5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6">
    <w:name w:val="pfcol6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7">
    <w:name w:val="pfcol7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8">
    <w:name w:val="pfcol8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9">
    <w:name w:val="pfcol9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0">
    <w:name w:val="pfcol10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">
    <w:name w:val="pfcol1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2">
    <w:name w:val="pfcol12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3">
    <w:name w:val="pfcol13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4">
    <w:name w:val="pfcol14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5">
    <w:name w:val="pfcol15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6">
    <w:name w:val="pfcol16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7">
    <w:name w:val="pfcol17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8">
    <w:name w:val="pfcol18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9">
    <w:name w:val="pfcol19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0">
    <w:name w:val="pfcol20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">
    <w:name w:val="pfcol2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2">
    <w:name w:val="pfcol22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3">
    <w:name w:val="pfcol23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4">
    <w:name w:val="pfcol24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5">
    <w:name w:val="pfcol25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6">
    <w:name w:val="pfcol26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7">
    <w:name w:val="pfcol27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8">
    <w:name w:val="pfcol28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9">
    <w:name w:val="pfcol29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0">
    <w:name w:val="pfcol30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">
    <w:name w:val="plangraphictabl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itle">
    <w:name w:val="plangraphictitl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celltd">
    <w:name w:val="plangraphiccelltd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">
    <w:name w:val="plahgraphicposition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bottom">
    <w:name w:val="plahgraphicpositiontoprightbottom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bottom">
    <w:name w:val="plahgraphicpositionleftrightbottom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">
    <w:name w:val="plahgraphicpositionleftright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left">
    <w:name w:val="plahgraphicpositiontopbottomleft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left">
    <w:name w:val="plahgraphicpositiontoprightleft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">
    <w:name w:val="plahgraphicpositiontopbottom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">
    <w:name w:val="plahgraphicpositionleft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">
    <w:name w:val="plahgraphicpositionright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bottom">
    <w:name w:val="plahgraphicpositionrightbottom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left">
    <w:name w:val="plahgraphicpositionbottomleft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">
    <w:name w:val="plahgraphicpositionbottom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noborders">
    <w:name w:val="plahgraphicpositionnoborders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">
    <w:name w:val="plangraphictableheader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left">
    <w:name w:val="plangraphictableheaderleft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">
    <w:name w:val="offset5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row">
    <w:name w:val="emptyrow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itle">
    <w:name w:val="icrtitl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">
    <w:name w:val="icrtabl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header">
    <w:name w:val="icrtableheader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orgtable">
    <w:name w:val="plangraphicorgtabl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doctable">
    <w:name w:val="plangraphicdoctable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-pad">
    <w:name w:val="right-pad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dsub">
    <w:name w:val="tdsub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r">
    <w:name w:val="pfcolbr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">
    <w:name w:val="pfcolb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300">
    <w:name w:val="pfcolb300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">
    <w:name w:val="number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1">
    <w:name w:val="title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left1">
    <w:name w:val="aleft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1">
    <w:name w:val="bold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ubtitle1">
    <w:name w:val="subtitle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header1">
    <w:name w:val="header1"/>
    <w:basedOn w:val="a"/>
    <w:rsid w:val="00F504E6"/>
    <w:pPr>
      <w:spacing w:before="30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251">
    <w:name w:val="offset251"/>
    <w:basedOn w:val="a"/>
    <w:rsid w:val="00F504E6"/>
    <w:pPr>
      <w:spacing w:before="100" w:beforeAutospacing="1" w:after="100" w:afterAutospacing="1"/>
      <w:ind w:left="375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01">
    <w:name w:val="offset501"/>
    <w:basedOn w:val="a"/>
    <w:rsid w:val="00F504E6"/>
    <w:pPr>
      <w:spacing w:before="100" w:beforeAutospacing="1" w:after="100" w:afterAutospacing="1"/>
      <w:ind w:left="75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1">
    <w:name w:val="tablecol1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1">
    <w:name w:val="tablecol2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notset1">
    <w:name w:val="tablecol1notset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notset1">
    <w:name w:val="tablecol2notset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1">
    <w:name w:val="right1"/>
    <w:basedOn w:val="a"/>
    <w:rsid w:val="00F504E6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table11">
    <w:name w:val="apptable11"/>
    <w:basedOn w:val="a"/>
    <w:rsid w:val="00F504E6"/>
    <w:pPr>
      <w:pBdr>
        <w:top w:val="single" w:sz="6" w:space="0" w:color="000000"/>
        <w:left w:val="single" w:sz="6" w:space="0" w:color="000000"/>
      </w:pBd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11">
    <w:name w:val="appcol1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21">
    <w:name w:val="appcol2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31">
    <w:name w:val="appcol3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41">
    <w:name w:val="appcol4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51">
    <w:name w:val="appcol5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11">
    <w:name w:val="appresultcol1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21">
    <w:name w:val="appresultcol2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31">
    <w:name w:val="appresultcol3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1">
    <w:name w:val="appresultcol4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left1">
    <w:name w:val="appresultcol4_left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11">
    <w:name w:val="appcritcol1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21">
    <w:name w:val="appcritcol2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31">
    <w:name w:val="appcritcol3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11">
    <w:name w:val="appdesicioncol1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21">
    <w:name w:val="appdesicioncol2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31">
    <w:name w:val="appdesicioncol3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41">
    <w:name w:val="appdesicioncol4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11">
    <w:name w:val="appauctioncol1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21">
    <w:name w:val="appauctioncol2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31">
    <w:name w:val="appauctioncol3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11">
    <w:name w:val="appcommissioncol1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21">
    <w:name w:val="appcommissioncol2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31">
    <w:name w:val="appcommissioncol3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41">
    <w:name w:val="appcommissioncol4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11">
    <w:name w:val="appcommissionresultcol1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21">
    <w:name w:val="appcommissionresultcol2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n1">
    <w:name w:val="appcommissionresultcoln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11">
    <w:name w:val="refusalfactcol1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21">
    <w:name w:val="refusalfactcol2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31">
    <w:name w:val="refusalfactcol3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11">
    <w:name w:val="appcriteriascol1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21">
    <w:name w:val="appcriteriascol2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31">
    <w:name w:val="appcriteriascol3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page1">
    <w:name w:val="newpage1"/>
    <w:basedOn w:val="a"/>
    <w:rsid w:val="00F504E6"/>
    <w:pPr>
      <w:pageBreakBefore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border1">
    <w:name w:val="col-border1"/>
    <w:basedOn w:val="a"/>
    <w:rsid w:val="00F504E6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-pad1">
    <w:name w:val="right-pad1"/>
    <w:basedOn w:val="a"/>
    <w:rsid w:val="00F504E6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">
    <w:name w:val="data1"/>
    <w:basedOn w:val="a"/>
    <w:rsid w:val="00F504E6"/>
    <w:pPr>
      <w:pBdr>
        <w:bottom w:val="single" w:sz="6" w:space="0" w:color="000000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1">
    <w:name w:val="center1"/>
    <w:basedOn w:val="a"/>
    <w:rsid w:val="00F504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underline1">
    <w:name w:val="no-underline1"/>
    <w:basedOn w:val="a"/>
    <w:rsid w:val="00F504E6"/>
    <w:pPr>
      <w:pBdr>
        <w:bottom w:val="single" w:sz="6" w:space="0" w:color="FFFFFF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1">
    <w:name w:val="line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t-space1">
    <w:name w:val="vert-space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pad1">
    <w:name w:val="bottom-pad1"/>
    <w:basedOn w:val="a"/>
    <w:rsid w:val="00F504E6"/>
    <w:pPr>
      <w:spacing w:before="100" w:beforeAutospacing="1" w:after="75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holder1">
    <w:name w:val="contentholder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1">
    <w:name w:val="contractstable1"/>
    <w:basedOn w:val="a"/>
    <w:rsid w:val="00F504E6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dsub1">
    <w:name w:val="tdsub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sub1">
    <w:name w:val="contractstablesub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itle1">
    <w:name w:val="contractstitle1"/>
    <w:basedOn w:val="a"/>
    <w:rsid w:val="00F504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dgetsoureccell1">
    <w:name w:val="budgetsoureccell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budgetsoureccell1">
    <w:name w:val="offbudgetsoureccell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0">
    <w:name w:val="pfcol110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0">
    <w:name w:val="pfcol210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1">
    <w:name w:val="pfcol3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41">
    <w:name w:val="pfcol4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51">
    <w:name w:val="pfcol5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61">
    <w:name w:val="pfcol6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71">
    <w:name w:val="pfcol7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81">
    <w:name w:val="pfcol8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91">
    <w:name w:val="pfcol9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01">
    <w:name w:val="pfcol10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1">
    <w:name w:val="pfcol11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21">
    <w:name w:val="pfcol12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31">
    <w:name w:val="pfcol13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41">
    <w:name w:val="pfcol14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51">
    <w:name w:val="pfcol15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61">
    <w:name w:val="pfcol16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71">
    <w:name w:val="pfcol17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81">
    <w:name w:val="pfcol18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91">
    <w:name w:val="pfcol19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01">
    <w:name w:val="pfcol20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1">
    <w:name w:val="pfcol21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21">
    <w:name w:val="pfcol22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31">
    <w:name w:val="pfcol23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41">
    <w:name w:val="pfcol24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51">
    <w:name w:val="pfcol25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61">
    <w:name w:val="pfcol26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71">
    <w:name w:val="pfcol27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81">
    <w:name w:val="pfcol28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91">
    <w:name w:val="pfcol29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01">
    <w:name w:val="pfcol30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r1">
    <w:name w:val="pfcolbr1"/>
    <w:basedOn w:val="a"/>
    <w:rsid w:val="00F504E6"/>
    <w:pPr>
      <w:pBdr>
        <w:top w:val="single" w:sz="6" w:space="0" w:color="000000"/>
        <w:right w:val="single" w:sz="6" w:space="0" w:color="000000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1">
    <w:name w:val="pfcolb1"/>
    <w:basedOn w:val="a"/>
    <w:rsid w:val="00F504E6"/>
    <w:pPr>
      <w:pBdr>
        <w:top w:val="single" w:sz="6" w:space="0" w:color="000000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3001">
    <w:name w:val="pfcolb3001"/>
    <w:basedOn w:val="a"/>
    <w:rsid w:val="00F504E6"/>
    <w:pPr>
      <w:pBdr>
        <w:top w:val="single" w:sz="6" w:space="0" w:color="000000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1">
    <w:name w:val="nowrap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1">
    <w:name w:val="plangraphictable1"/>
    <w:basedOn w:val="a"/>
    <w:rsid w:val="00F504E6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itle1">
    <w:name w:val="plangraphictitle1"/>
    <w:basedOn w:val="a"/>
    <w:rsid w:val="00F504E6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langraphiccelltd1">
    <w:name w:val="plangraphiccelltd1"/>
    <w:basedOn w:val="a"/>
    <w:rsid w:val="00F504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1">
    <w:name w:val="plahgraphicposition1"/>
    <w:basedOn w:val="a"/>
    <w:rsid w:val="00F504E6"/>
    <w:pPr>
      <w:pBdr>
        <w:top w:val="single" w:sz="6" w:space="0" w:color="000000"/>
        <w:bottom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bottom1">
    <w:name w:val="plahgraphicpositiontoprightbottom1"/>
    <w:basedOn w:val="a"/>
    <w:rsid w:val="00F504E6"/>
    <w:pPr>
      <w:pBdr>
        <w:top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bottom1">
    <w:name w:val="plahgraphicpositionleftrightbottom1"/>
    <w:basedOn w:val="a"/>
    <w:rsid w:val="00F504E6"/>
    <w:pPr>
      <w:pBdr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1">
    <w:name w:val="plahgraphicpositionleftright1"/>
    <w:basedOn w:val="a"/>
    <w:rsid w:val="00F504E6"/>
    <w:pPr>
      <w:pBdr>
        <w:left w:val="single" w:sz="6" w:space="0" w:color="000000"/>
        <w:right w:val="single" w:sz="6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left1">
    <w:name w:val="plahgraphicpositiontopbottomleft1"/>
    <w:basedOn w:val="a"/>
    <w:rsid w:val="00F504E6"/>
    <w:pPr>
      <w:pBdr>
        <w:top w:val="single" w:sz="6" w:space="0" w:color="000000"/>
        <w:left w:val="single" w:sz="6" w:space="0" w:color="000000"/>
        <w:bottom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left1">
    <w:name w:val="plahgraphicpositiontoprightleft1"/>
    <w:basedOn w:val="a"/>
    <w:rsid w:val="00F504E6"/>
    <w:pPr>
      <w:pBdr>
        <w:top w:val="single" w:sz="6" w:space="0" w:color="000000"/>
        <w:left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1">
    <w:name w:val="plahgraphicpositiontopbottom1"/>
    <w:basedOn w:val="a"/>
    <w:rsid w:val="00F504E6"/>
    <w:pPr>
      <w:pBdr>
        <w:top w:val="single" w:sz="6" w:space="0" w:color="000000"/>
        <w:bottom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1">
    <w:name w:val="plahgraphicpositionleft1"/>
    <w:basedOn w:val="a"/>
    <w:rsid w:val="00F504E6"/>
    <w:pPr>
      <w:pBdr>
        <w:lef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1">
    <w:name w:val="plahgraphicpositionright1"/>
    <w:basedOn w:val="a"/>
    <w:rsid w:val="00F504E6"/>
    <w:pPr>
      <w:pBdr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bottom1">
    <w:name w:val="plahgraphicpositionrightbottom1"/>
    <w:basedOn w:val="a"/>
    <w:rsid w:val="00F504E6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left1">
    <w:name w:val="plahgraphicpositionbottomleft1"/>
    <w:basedOn w:val="a"/>
    <w:rsid w:val="00F504E6"/>
    <w:pPr>
      <w:pBdr>
        <w:left w:val="single" w:sz="6" w:space="0" w:color="000000"/>
        <w:bottom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1">
    <w:name w:val="plahgraphicpositionbottom1"/>
    <w:basedOn w:val="a"/>
    <w:rsid w:val="00F504E6"/>
    <w:pPr>
      <w:pBdr>
        <w:bottom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noborders1">
    <w:name w:val="plahgraphicpositionnoborders1"/>
    <w:basedOn w:val="a"/>
    <w:rsid w:val="00F504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1">
    <w:name w:val="plangraphictableheader1"/>
    <w:basedOn w:val="a"/>
    <w:rsid w:val="00F504E6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left1">
    <w:name w:val="plangraphictableheaderleft1"/>
    <w:basedOn w:val="a"/>
    <w:rsid w:val="00F504E6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1">
    <w:name w:val="offset5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row1">
    <w:name w:val="emptyrow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itle1">
    <w:name w:val="icrtitle1"/>
    <w:basedOn w:val="a"/>
    <w:rsid w:val="00F504E6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crtable1">
    <w:name w:val="icrtable1"/>
    <w:basedOn w:val="a"/>
    <w:rsid w:val="00F504E6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header1">
    <w:name w:val="icrtableheader1"/>
    <w:basedOn w:val="a"/>
    <w:rsid w:val="00F504E6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orgtable1">
    <w:name w:val="plangraphicorgtable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doctable1">
    <w:name w:val="plangraphicdoctable1"/>
    <w:basedOn w:val="a"/>
    <w:rsid w:val="00F504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2">
    <w:name w:val="plangraphictableheader2"/>
    <w:basedOn w:val="a"/>
    <w:rsid w:val="00F504E6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umber1">
    <w:name w:val="number1"/>
    <w:basedOn w:val="a"/>
    <w:rsid w:val="00F504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5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31</Pages>
  <Words>13456</Words>
  <Characters>76703</Characters>
  <Application>Microsoft Office Word</Application>
  <DocSecurity>0</DocSecurity>
  <Lines>639</Lines>
  <Paragraphs>179</Paragraphs>
  <ScaleCrop>false</ScaleCrop>
  <Company>*</Company>
  <LinksUpToDate>false</LinksUpToDate>
  <CharactersWithSpaces>89980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</dc:creator>
  <cp:keywords/>
  <dc:description/>
  <cp:lastModifiedBy>eas</cp:lastModifiedBy>
  <cp:revision>3</cp:revision>
  <dcterms:created xsi:type="dcterms:W3CDTF">2016-10-31T10:56:00Z</dcterms:created>
  <dcterms:modified xsi:type="dcterms:W3CDTF">2016-11-18T06:40:00Z</dcterms:modified>
</cp:coreProperties>
</file>