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jc w:val="right"/>
      </w:pPr>
      <w:r>
        <w:rPr>
          <w:rFonts w:ascii="PT Astra Serif" w:eastAsia="PT Astra Serif" w:hAnsi="PT Astra Serif" w:cs="PT Astra Serif"/>
          <w:color w:val="000000"/>
        </w:rPr>
        <w:t>ПРОЕКТ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4153"/>
          <w:tab w:val="left" w:pos="8306"/>
        </w:tabs>
        <w:spacing w:before="240"/>
        <w:jc w:val="center"/>
      </w:pPr>
      <w:r>
        <w:rPr>
          <w:rFonts w:ascii="PT Astra Serif" w:eastAsia="PT Astra Serif" w:hAnsi="PT Astra Serif" w:cs="PT Astra Serif"/>
          <w:color w:val="000000"/>
        </w:rPr>
        <w:t> 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20" w:after="480"/>
      </w:pPr>
      <w:r>
        <w:rPr>
          <w:rFonts w:ascii="PT Astra Serif" w:eastAsia="PT Astra Serif" w:hAnsi="PT Astra Serif" w:cs="PT Astra Serif"/>
          <w:color w:val="000000"/>
        </w:rPr>
        <w:t xml:space="preserve">_________                                                                                               № ______ 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О внесении изменений в отдельные постановления Администрации 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Томской области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right="4677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 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целях совершенствования нормативного правового акта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pacing w:val="10"/>
          <w:szCs w:val="26"/>
        </w:rPr>
        <w:t>ПОСТАНОВЛЯЮ: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1. Внести в постановление Администрации Томской области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 от </w:t>
      </w:r>
      <w:r>
        <w:rPr>
          <w:rFonts w:ascii="PT Astra Serif" w:eastAsia="PT Astra Serif" w:hAnsi="PT Astra Serif" w:cs="PT Astra Serif"/>
          <w:szCs w:val="26"/>
        </w:rPr>
        <w:t>31.03.2008 № 66а «О новых системах оплаты труда работников областных государственных учреждений»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(Собрание законодательства Томс</w:t>
      </w:r>
      <w:r>
        <w:rPr>
          <w:rFonts w:ascii="PT Astra Serif" w:eastAsia="PT Astra Serif" w:hAnsi="PT Astra Serif" w:cs="PT Astra Serif"/>
          <w:color w:val="000000"/>
          <w:szCs w:val="26"/>
        </w:rPr>
        <w:t>кой области, 2008, № 4 (33) следующие изменения:</w:t>
      </w:r>
    </w:p>
    <w:p w:rsidR="00B27D32" w:rsidRDefault="002A4B11">
      <w:pPr>
        <w:pStyle w:val="a3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абзаце втором пункта 4 слова «Администрацией Томской области» заменить словами «Правительством Томской области»;</w:t>
      </w:r>
    </w:p>
    <w:p w:rsidR="00B27D32" w:rsidRDefault="002A4B11">
      <w:pPr>
        <w:pStyle w:val="a3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пункт 12 изложить в следующей редакции: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«12. Контроль за исполнением настоящего постановлени</w:t>
      </w:r>
      <w:r>
        <w:rPr>
          <w:rFonts w:ascii="PT Astra Serif" w:eastAsia="PT Astra Serif" w:hAnsi="PT Astra Serif" w:cs="PT Astra Serif"/>
          <w:color w:val="000000"/>
          <w:szCs w:val="26"/>
        </w:rPr>
        <w:t>я возложить на заместителя Председателя Правительства Томской области (по социальной политике).»</w:t>
      </w:r>
      <w:r>
        <w:rPr>
          <w:rFonts w:ascii="PT Astra Serif" w:eastAsia="PT Astra Serif" w:hAnsi="PT Astra Serif" w:cs="PT Astra Serif"/>
          <w:szCs w:val="26"/>
        </w:rPr>
        <w:t>;</w:t>
      </w:r>
    </w:p>
    <w:p w:rsidR="00B27D32" w:rsidRDefault="002A4B11">
      <w:pPr>
        <w:pStyle w:val="a3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Положении об установлении систем оплаты труда работников областных государственных учреждений Томской области, утвержденном указанным постановлением: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а) пункт 2-1 изложить в следующей редакции: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«2-1. Правительство Томской области, иные исполнительные органы Томской области, осуществляющие функции и полномочия учредителя в отношении областных государственных учреждений, при утверждении отраслевых положен</w:t>
      </w:r>
      <w:r>
        <w:rPr>
          <w:rFonts w:ascii="PT Astra Serif" w:eastAsia="PT Astra Serif" w:hAnsi="PT Astra Serif" w:cs="PT Astra Serif"/>
          <w:color w:val="000000"/>
          <w:szCs w:val="26"/>
        </w:rPr>
        <w:t>ий о системе оплаты труда подведомственных учреждений предусматривают условие о непревышении расчетного среднемесячного уровня заработной платы работников подведомственных учреждений над расчетным среднемесячным уровнем оплаты труда государственных граждан</w:t>
      </w:r>
      <w:r>
        <w:rPr>
          <w:rFonts w:ascii="PT Astra Serif" w:eastAsia="PT Astra Serif" w:hAnsi="PT Astra Serif" w:cs="PT Astra Serif"/>
          <w:color w:val="000000"/>
          <w:szCs w:val="26"/>
        </w:rPr>
        <w:t>ских служащих Томской области и работников, замещающих должности, не являющиеся должностями государственной гражданской службы Томской области, Правительства Томской области, иных исполнительных органов Томской области в отношении подведомственных учрежден</w:t>
      </w:r>
      <w:r>
        <w:rPr>
          <w:rFonts w:ascii="PT Astra Serif" w:eastAsia="PT Astra Serif" w:hAnsi="PT Astra Serif" w:cs="PT Astra Serif"/>
          <w:color w:val="000000"/>
          <w:szCs w:val="26"/>
        </w:rPr>
        <w:t>ий, осуществляющих исполнение государственных функций, наделенных в случаях, предусмотренных федеральными законами, полномочиями по осуществлению государственных функций, возложенных на Правительство Томской области, иные исполнительные органы Томской обла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сти, а также обеспечивающих деятельность Правительства Томской области, иных исполнительных органов Томской области </w:t>
      </w:r>
      <w:r>
        <w:rPr>
          <w:rFonts w:ascii="PT Astra Serif" w:eastAsia="PT Astra Serif" w:hAnsi="PT Astra Serif" w:cs="PT Astra Serif"/>
          <w:color w:val="000000"/>
          <w:szCs w:val="26"/>
        </w:rPr>
        <w:lastRenderedPageBreak/>
        <w:t>(административно-хозяйственное, информационно-техническое и кадровое обеспечение, делопроизводство, бухгалтерский учет и отчетность).»;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б) а</w:t>
      </w:r>
      <w:r>
        <w:rPr>
          <w:rFonts w:ascii="PT Astra Serif" w:eastAsia="PT Astra Serif" w:hAnsi="PT Astra Serif" w:cs="PT Astra Serif"/>
          <w:color w:val="000000"/>
          <w:szCs w:val="26"/>
        </w:rPr>
        <w:t>бзац первый пункта 2-2 изложить в следующей редакции: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«2-2. Указанный в пункте 2-1 настоящего Положения расчетный среднемесячный уровень оплаты труда государственных гражданских служащих Томской области и работников, замещающих должности, не являющиеся дол</w:t>
      </w:r>
      <w:r>
        <w:rPr>
          <w:rFonts w:ascii="PT Astra Serif" w:eastAsia="PT Astra Serif" w:hAnsi="PT Astra Serif" w:cs="PT Astra Serif"/>
          <w:color w:val="000000"/>
          <w:szCs w:val="26"/>
        </w:rPr>
        <w:t>жностями государственной гражданской службы Томской области, Правительства Томской области, иного исполнительного органа Томской области, определяется путем деления установленного объема бюджетных ассигнований на оплату труда государственных гражданских сл</w:t>
      </w:r>
      <w:r>
        <w:rPr>
          <w:rFonts w:ascii="PT Astra Serif" w:eastAsia="PT Astra Serif" w:hAnsi="PT Astra Serif" w:cs="PT Astra Serif"/>
          <w:color w:val="000000"/>
          <w:szCs w:val="26"/>
        </w:rPr>
        <w:t>ужащих Томской области и работников, замещающих должности, не являющиеся должностями государственной гражданской службы Томской области, Правительства Томской области, иного исполнительного органа Томской области (без учета объема бюджетных ассигнований, п</w:t>
      </w:r>
      <w:r>
        <w:rPr>
          <w:rFonts w:ascii="PT Astra Serif" w:eastAsia="PT Astra Serif" w:hAnsi="PT Astra Serif" w:cs="PT Astra Serif"/>
          <w:color w:val="000000"/>
          <w:szCs w:val="26"/>
        </w:rPr>
        <w:t>редусматриваемых на финансовое обеспечение расходов, связанных с выплатой районных коэффициентов и процентных надбавок к заработной плате за стаж работы в районах Крайнего Севера и приравненных к ним местностях), на установленную численность государственны</w:t>
      </w:r>
      <w:r>
        <w:rPr>
          <w:rFonts w:ascii="PT Astra Serif" w:eastAsia="PT Astra Serif" w:hAnsi="PT Astra Serif" w:cs="PT Astra Serif"/>
          <w:color w:val="000000"/>
          <w:szCs w:val="26"/>
        </w:rPr>
        <w:t>х гражданских служащих Томской области и работников, замещающих должности, не являющиеся должностями государственной гражданской службы Томской области, Правительства Томской области, иного исполнительного органа Томской области, и деления полученного резу</w:t>
      </w:r>
      <w:r>
        <w:rPr>
          <w:rFonts w:ascii="PT Astra Serif" w:eastAsia="PT Astra Serif" w:hAnsi="PT Astra Serif" w:cs="PT Astra Serif"/>
          <w:color w:val="000000"/>
          <w:szCs w:val="26"/>
        </w:rPr>
        <w:t>льтата на 12 (количество месяцев в году) и доводится Правительством Томской области, иным исполнительным органом Томской области до руководителей подведомственных учреждений, указанных в пункте 2-1 настоящего Положения, ежегодно, в срок до 31 января.»;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в) </w:t>
      </w:r>
      <w:r>
        <w:rPr>
          <w:rFonts w:ascii="PT Astra Serif" w:eastAsia="PT Astra Serif" w:hAnsi="PT Astra Serif" w:cs="PT Astra Serif"/>
          <w:color w:val="000000"/>
          <w:szCs w:val="26"/>
        </w:rPr>
        <w:t>в пункте 2-3 слово «Администрации» заменить словом «Правительства»;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г) в пункте 8-5 слово «Администрация» заменить словом «Правительство»;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д) абзац первый пункта 8-6 изложить в следующей редакции: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«8-6. Правительство Томской области, иные исполнительные ор</w:t>
      </w:r>
      <w:r>
        <w:rPr>
          <w:rFonts w:ascii="PT Astra Serif" w:eastAsia="PT Astra Serif" w:hAnsi="PT Astra Serif" w:cs="PT Astra Serif"/>
          <w:color w:val="000000"/>
          <w:szCs w:val="26"/>
        </w:rPr>
        <w:t>ганы Томской области (за исключением Департамента здравоохранения Томской области) определяют нормативным правовым актом Правительства Томской области, иного исполнительного органа Томской области предельный уровень соотношения среднемесячной заработной пл</w:t>
      </w:r>
      <w:r>
        <w:rPr>
          <w:rFonts w:ascii="PT Astra Serif" w:eastAsia="PT Astra Serif" w:hAnsi="PT Astra Serif" w:cs="PT Astra Serif"/>
          <w:color w:val="000000"/>
          <w:szCs w:val="26"/>
        </w:rPr>
        <w:t>аты руководителей, их заместителей, главных бухгалтеров областных государственных учреждений, формируемой за счет всех источников финансового обеспечения и рассчитываемой за календарный год, и среднемесячной заработной платы работников областных государств</w:t>
      </w:r>
      <w:r>
        <w:rPr>
          <w:rFonts w:ascii="PT Astra Serif" w:eastAsia="PT Astra Serif" w:hAnsi="PT Astra Serif" w:cs="PT Astra Serif"/>
          <w:color w:val="000000"/>
          <w:szCs w:val="26"/>
        </w:rPr>
        <w:t>енных учреждений (без учета заработной платы руководителя, его заместителей, главного бухгалтера) в кратности от 1 до 8.»;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е) в пункте 9 слово «Администрацией» заменить словом «Правительством».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2. Внести в постановление Администрации Томской области от 03.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05.2017 № 173а «Об утверждении Положения о системе оплаты труда работников областных государственных казенных учреждений, находящихся в ведении Департамента труда и занятости населения Томской области» </w:t>
      </w:r>
      <w:r>
        <w:rPr>
          <w:rFonts w:ascii="PT Astra Serif" w:eastAsia="PT Astra Serif" w:hAnsi="PT Astra Serif" w:cs="PT Astra Serif"/>
          <w:color w:val="000000"/>
          <w:szCs w:val="26"/>
        </w:rPr>
        <w:t>(Собрание законодательства Томской области, 2017, № 5/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2 (171) </w:t>
      </w:r>
      <w:r>
        <w:rPr>
          <w:rFonts w:ascii="PT Astra Serif" w:eastAsia="PT Astra Serif" w:hAnsi="PT Astra Serif" w:cs="PT Astra Serif"/>
          <w:color w:val="000000"/>
          <w:szCs w:val="26"/>
        </w:rPr>
        <w:t>следующие изменения:</w:t>
      </w:r>
    </w:p>
    <w:p w:rsidR="00B27D32" w:rsidRDefault="002A4B11">
      <w:pPr>
        <w:pStyle w:val="a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наименовании слова «областных государственных казенных учреждений, находящихся» заменить словами «областного государственного казенного учреждения, находящегося»;</w:t>
      </w:r>
    </w:p>
    <w:p w:rsidR="00B27D32" w:rsidRDefault="002A4B11">
      <w:pPr>
        <w:pStyle w:val="a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lastRenderedPageBreak/>
        <w:t>в пункте 1 слова «областных государственных казенных учреждени</w:t>
      </w:r>
      <w:r>
        <w:rPr>
          <w:rFonts w:ascii="PT Astra Serif" w:eastAsia="PT Astra Serif" w:hAnsi="PT Astra Serif" w:cs="PT Astra Serif"/>
          <w:color w:val="000000"/>
          <w:szCs w:val="26"/>
        </w:rPr>
        <w:t>й, находящихся» заменить словами «областного государственного казенного учреждения, находящегося»;</w:t>
      </w:r>
    </w:p>
    <w:p w:rsidR="00B27D32" w:rsidRDefault="002A4B11">
      <w:pPr>
        <w:pStyle w:val="a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пункт 5 изложить в следующей редакции: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«5. </w:t>
      </w:r>
      <w:r>
        <w:rPr>
          <w:rFonts w:ascii="PT Astra Serif" w:eastAsia="PT Astra Serif" w:hAnsi="PT Astra Serif" w:cs="PT Astra Serif"/>
          <w:color w:val="000000"/>
          <w:szCs w:val="26"/>
        </w:rPr>
        <w:t>Контроль за исполнением настоящего постановления возложить на заместителя Председателя Правительства Томской области (по социальной политике).»;</w:t>
      </w:r>
    </w:p>
    <w:p w:rsidR="00B27D32" w:rsidRDefault="002A4B11">
      <w:pPr>
        <w:pStyle w:val="a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Положении о системе оплаты труда работников областных государственных казенных учреждений, находящихся в веде</w:t>
      </w:r>
      <w:r>
        <w:rPr>
          <w:rFonts w:ascii="PT Astra Serif" w:eastAsia="PT Astra Serif" w:hAnsi="PT Astra Serif" w:cs="PT Astra Serif"/>
          <w:color w:val="000000"/>
          <w:szCs w:val="26"/>
        </w:rPr>
        <w:t>нии Департамента труда и занятости населения Томской области, утвержденном указанным постановлением: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а) в наименовании слова «областных государственных казенных учреждений, находящихся» заменить словами «областного государственного казенного учреждения, на</w:t>
      </w:r>
      <w:r>
        <w:rPr>
          <w:rFonts w:ascii="PT Astra Serif" w:eastAsia="PT Astra Serif" w:hAnsi="PT Astra Serif" w:cs="PT Astra Serif"/>
          <w:color w:val="000000"/>
          <w:szCs w:val="26"/>
        </w:rPr>
        <w:t>ходящегося»;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б) в пункте 1 слова «областных государственных казенных учреждений, находящихся в ведении Департамента труда и занятости населения Томской области (далее - учреждения)» заменить словами «областного государственного казенного учреждения, находя</w:t>
      </w:r>
      <w:r>
        <w:rPr>
          <w:rFonts w:ascii="PT Astra Serif" w:eastAsia="PT Astra Serif" w:hAnsi="PT Astra Serif" w:cs="PT Astra Serif"/>
          <w:color w:val="000000"/>
          <w:szCs w:val="26"/>
        </w:rPr>
        <w:t>щегося в ведении Департамента труда и занятости населения Томской области (далее - учреждение)»;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в) в пункте 2 слова «руководителей, их заместителей и главных бухгалтеров учреждений» заменить словами «руководителя, его заместителей и главного бухгалтера уч</w:t>
      </w:r>
      <w:r>
        <w:rPr>
          <w:rFonts w:ascii="PT Astra Serif" w:eastAsia="PT Astra Serif" w:hAnsi="PT Astra Serif" w:cs="PT Astra Serif"/>
          <w:color w:val="000000"/>
          <w:szCs w:val="26"/>
        </w:rPr>
        <w:t>реждения»;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г) в абзаце первом пункта 2-1 слова «работников учреждений» заменить словами «работников учреждения»;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д) в пункте 3 слова «в областных государственных учреждениях, находящихся</w:t>
      </w:r>
      <w:r>
        <w:rPr>
          <w:rFonts w:ascii="PT Astra Serif" w:eastAsia="PT Astra Serif" w:hAnsi="PT Astra Serif" w:cs="PT Astra Serif"/>
          <w:color w:val="000000"/>
          <w:szCs w:val="26"/>
        </w:rPr>
        <w:t>» заменить словами «в областном государственном казенном учреждении, находящимся»;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е) в пункте 4 слово «учреждений» заменить словом «учреждения»;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ж) в пункте 5 слово «учреждений» заменить словом «учреждения»;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з) пункт 6 изложить в следующей редакции: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«6. Р</w:t>
      </w:r>
      <w:r>
        <w:rPr>
          <w:rFonts w:ascii="PT Astra Serif" w:eastAsia="PT Astra Serif" w:hAnsi="PT Astra Serif" w:cs="PT Astra Serif"/>
          <w:color w:val="000000"/>
          <w:szCs w:val="26"/>
        </w:rPr>
        <w:t>уководителю учреждения при разработке проектов коллективного договора учреждения, локальных нормативных актов, а также трудовых договоров предусматривать выплаты работникам, занятым на работах с вредными и (или) опасными условиями труда, в размере не более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5 процентов оклада (должностного оклада) работника в зависимости от класса (подкласса) условий труда по результатам специальной оценки условий труда, если иной размер указанной выплаты не должен быть установлен трудовым законодательством и иными нормативн</w:t>
      </w:r>
      <w:r>
        <w:rPr>
          <w:rFonts w:ascii="PT Astra Serif" w:eastAsia="PT Astra Serif" w:hAnsi="PT Astra Serif" w:cs="PT Astra Serif"/>
          <w:color w:val="000000"/>
          <w:szCs w:val="26"/>
        </w:rPr>
        <w:t>ыми правовыми актами, содержащими нормы трудового права.»;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и) пункт 7 изложить в следующей редакции: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«7. Руководителю учреждения при разработке проектов коллективного договора учреждения, локальных нормативных актов, а также трудовых договоров предусматрив</w:t>
      </w:r>
      <w:r>
        <w:rPr>
          <w:rFonts w:ascii="PT Astra Serif" w:eastAsia="PT Astra Serif" w:hAnsi="PT Astra Serif" w:cs="PT Astra Serif"/>
          <w:color w:val="000000"/>
          <w:szCs w:val="26"/>
        </w:rPr>
        <w:t>ать в них доплату за работу в ночное время в размере 20 процентов части оклада (должностного оклада) за час работы работника в ночное время, если иной размер выплачиваемой работнику доплаты не должен быть установлен трудовым законодательством и иными норма</w:t>
      </w:r>
      <w:r>
        <w:rPr>
          <w:rFonts w:ascii="PT Astra Serif" w:eastAsia="PT Astra Serif" w:hAnsi="PT Astra Serif" w:cs="PT Astra Serif"/>
          <w:color w:val="000000"/>
          <w:szCs w:val="26"/>
        </w:rPr>
        <w:t>тивными правовыми актами, содержащими нормы трудового права.»;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к) в пункте 11 слово «учреждений» заменить словом «учреждения»;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л) в пункте 12 слово «учреждений» заменить словом «учреждения»;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lastRenderedPageBreak/>
        <w:t>м) пункт 14  дополнить абзацем следующего содержания: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«Условия и </w:t>
      </w:r>
      <w:r>
        <w:rPr>
          <w:rFonts w:ascii="PT Astra Serif" w:eastAsia="PT Astra Serif" w:hAnsi="PT Astra Serif" w:cs="PT Astra Serif"/>
          <w:color w:val="000000"/>
          <w:szCs w:val="26"/>
        </w:rPr>
        <w:t>порядок присвоения водителям класса квалификации определяются постановлением Администрации Томской области от 12.10.2010 № 197а «Об утверждении Положения о порядке и условиях присвоения классов квалификации водителям автомобилей и трактористам отдельных об</w:t>
      </w:r>
      <w:r>
        <w:rPr>
          <w:rFonts w:ascii="PT Astra Serif" w:eastAsia="PT Astra Serif" w:hAnsi="PT Astra Serif" w:cs="PT Astra Serif"/>
          <w:color w:val="000000"/>
          <w:szCs w:val="26"/>
        </w:rPr>
        <w:t>ластных государственных учреждений и водителям автомобилей отдельных исполнительных органов Томской области».»;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н) пункт 15 изложить в следующей редакции: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«15. Работникам учреждения могут выплачиваться следующие виды премии: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1) премия по итогам работы за м</w:t>
      </w:r>
      <w:r>
        <w:rPr>
          <w:rFonts w:ascii="PT Astra Serif" w:eastAsia="PT Astra Serif" w:hAnsi="PT Astra Serif" w:cs="PT Astra Serif"/>
          <w:color w:val="000000"/>
          <w:szCs w:val="26"/>
        </w:rPr>
        <w:t>есяц, квартал, 9 месяцев, год;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2) премия за качество выполняемых работ;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3) премия за выполнение особо важных и срочных работ.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Система показателей и условия премирования работников разрабатываются учреждением и устанавливаются в коллективном договоре или ло</w:t>
      </w:r>
      <w:r>
        <w:rPr>
          <w:rFonts w:ascii="PT Astra Serif" w:eastAsia="PT Astra Serif" w:hAnsi="PT Astra Serif" w:cs="PT Astra Serif"/>
          <w:color w:val="000000"/>
          <w:szCs w:val="26"/>
        </w:rPr>
        <w:t>кальном нормативном акте учреждения, принимаемом учреждением с учетом мнения представительного органа работников.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Показатели и условия премирования работников за качество выполняемых работ разрабатываются на основе приказа Департамента труда и занятости на</w:t>
      </w:r>
      <w:r>
        <w:rPr>
          <w:rFonts w:ascii="PT Astra Serif" w:eastAsia="PT Astra Serif" w:hAnsi="PT Astra Serif" w:cs="PT Astra Serif"/>
          <w:color w:val="000000"/>
          <w:szCs w:val="26"/>
        </w:rPr>
        <w:t>селения Томской области.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При определении показателей и условий премирования учитываются следующие критерии: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высокие результаты и качество выполняемых работ;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успешное и добросовестное исполнение работником своих должностных обязанностей;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инициатива, творчес</w:t>
      </w:r>
      <w:r>
        <w:rPr>
          <w:rFonts w:ascii="PT Astra Serif" w:eastAsia="PT Astra Serif" w:hAnsi="PT Astra Serif" w:cs="PT Astra Serif"/>
          <w:color w:val="000000"/>
          <w:szCs w:val="26"/>
        </w:rPr>
        <w:t>тво и применение в работе современных форм и методов организации труда;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качественная подготовка и проведение мероприятий, связанных с уставной деятельностью учреждения;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другие критерии, устанавливаемые коллективным договором или локальным нормативным актом учреждения, принимаемым учреждением с учетом мнения представительного органа работников.»;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о) в пункте 18 слово «учреждений» заменить словом «учреждения»;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п) абзац втор</w:t>
      </w:r>
      <w:r>
        <w:rPr>
          <w:rFonts w:ascii="PT Astra Serif" w:eastAsia="PT Astra Serif" w:hAnsi="PT Astra Serif" w:cs="PT Astra Serif"/>
          <w:color w:val="000000"/>
          <w:szCs w:val="26"/>
        </w:rPr>
        <w:t>ой пункта 19 изложить в следующей редакции: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«Порядок и основания оказания материальной помощи работникам определяются в коллективном договоре или локальном нормативном акте, принимаемом учреждением с учетом мнения представительного органа работников.».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3. </w:t>
      </w:r>
      <w:r>
        <w:rPr>
          <w:rFonts w:ascii="PT Astra Serif" w:eastAsia="PT Astra Serif" w:hAnsi="PT Astra Serif" w:cs="PT Astra Serif"/>
          <w:color w:val="000000"/>
          <w:szCs w:val="26"/>
        </w:rPr>
        <w:t>Настоящее постановление вступает в силу со дня его официального опубликования.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 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 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 </w:t>
      </w: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937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 Томской области                                                                                     А.В. Кондратьев</w:t>
      </w:r>
    </w:p>
    <w:p w:rsidR="00B27D32" w:rsidRDefault="00B27D3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szCs w:val="26"/>
        </w:rPr>
      </w:pPr>
    </w:p>
    <w:p w:rsidR="00B27D32" w:rsidRDefault="00B27D3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B27D32" w:rsidRDefault="002A4B1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  <w:sectPr w:rsidR="00B27D32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850" w:right="850" w:bottom="850" w:left="1701" w:header="720" w:footer="567" w:gutter="0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color w:val="000000"/>
          <w:sz w:val="20"/>
        </w:rPr>
        <w:t>Гомозова А.Б</w:t>
      </w:r>
      <w:bookmarkStart w:id="0" w:name="_GoBack"/>
      <w:bookmarkEnd w:id="0"/>
    </w:p>
    <w:p w:rsidR="00B27D32" w:rsidRDefault="00B27D32">
      <w:pPr>
        <w:spacing w:before="120"/>
        <w:ind w:firstLine="0"/>
        <w:rPr>
          <w:rFonts w:ascii="PT Astra Serif" w:hAnsi="PT Astra Serif" w:cs="PT Astra Serif"/>
          <w:sz w:val="24"/>
          <w:szCs w:val="24"/>
        </w:rPr>
      </w:pPr>
    </w:p>
    <w:sectPr w:rsidR="00B27D32">
      <w:headerReference w:type="first" r:id="rId12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B11" w:rsidRDefault="002A4B11">
      <w:r>
        <w:separator/>
      </w:r>
    </w:p>
  </w:endnote>
  <w:endnote w:type="continuationSeparator" w:id="0">
    <w:p w:rsidR="002A4B11" w:rsidRDefault="002A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an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32" w:rsidRDefault="00B27D3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B11" w:rsidRDefault="002A4B11">
      <w:r>
        <w:separator/>
      </w:r>
    </w:p>
  </w:footnote>
  <w:footnote w:type="continuationSeparator" w:id="0">
    <w:p w:rsidR="002A4B11" w:rsidRDefault="002A4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32" w:rsidRDefault="002A4B11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27D32" w:rsidRDefault="00B27D3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32" w:rsidRDefault="00B27D32">
    <w:pPr>
      <w:pStyle w:val="ab"/>
      <w:framePr w:wrap="around" w:vAnchor="text" w:hAnchor="margin" w:xAlign="center" w:y="1"/>
      <w:rPr>
        <w:rStyle w:val="afc"/>
        <w:sz w:val="24"/>
      </w:rPr>
    </w:pPr>
  </w:p>
  <w:p w:rsidR="00B27D32" w:rsidRDefault="00B27D3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32" w:rsidRDefault="002A4B11">
    <w:pPr>
      <w:spacing w:after="120"/>
      <w:ind w:firstLine="0"/>
      <w:jc w:val="center"/>
      <w:rPr>
        <w:b/>
        <w:lang w:val="en-US"/>
      </w:rPr>
    </w:pPr>
    <w:r w:rsidRPr="00C21B5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o:spid="_x0000_i1025" type="#_x0000_t75" style="width:57pt;height:51.75pt;visibility:visible;mso-wrap-style:square">
          <v:imagedata r:id="rId1" o:title=""/>
        </v:shape>
      </w:pict>
    </w:r>
  </w:p>
  <w:p w:rsidR="00B27D32" w:rsidRDefault="002A4B11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B27D32" w:rsidRDefault="002A4B1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27D32" w:rsidRDefault="00B27D32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D32" w:rsidRDefault="00B27D3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368A4"/>
    <w:multiLevelType w:val="hybridMultilevel"/>
    <w:tmpl w:val="6B4E313E"/>
    <w:lvl w:ilvl="0" w:tplc="7264E192">
      <w:start w:val="1"/>
      <w:numFmt w:val="decimal"/>
      <w:lvlText w:val="%1)"/>
      <w:lvlJc w:val="left"/>
      <w:pPr>
        <w:ind w:left="1418" w:hanging="360"/>
      </w:pPr>
    </w:lvl>
    <w:lvl w:ilvl="1" w:tplc="5C323C8C">
      <w:start w:val="1"/>
      <w:numFmt w:val="lowerLetter"/>
      <w:lvlText w:val="%2."/>
      <w:lvlJc w:val="left"/>
      <w:pPr>
        <w:ind w:left="2138" w:hanging="360"/>
      </w:pPr>
    </w:lvl>
    <w:lvl w:ilvl="2" w:tplc="37EA768C">
      <w:start w:val="1"/>
      <w:numFmt w:val="lowerRoman"/>
      <w:lvlText w:val="%3."/>
      <w:lvlJc w:val="right"/>
      <w:pPr>
        <w:ind w:left="2858" w:hanging="180"/>
      </w:pPr>
    </w:lvl>
    <w:lvl w:ilvl="3" w:tplc="6AD4C35C">
      <w:start w:val="1"/>
      <w:numFmt w:val="decimal"/>
      <w:lvlText w:val="%4."/>
      <w:lvlJc w:val="left"/>
      <w:pPr>
        <w:ind w:left="3578" w:hanging="360"/>
      </w:pPr>
    </w:lvl>
    <w:lvl w:ilvl="4" w:tplc="1DC697FE">
      <w:start w:val="1"/>
      <w:numFmt w:val="lowerLetter"/>
      <w:lvlText w:val="%5."/>
      <w:lvlJc w:val="left"/>
      <w:pPr>
        <w:ind w:left="4298" w:hanging="360"/>
      </w:pPr>
    </w:lvl>
    <w:lvl w:ilvl="5" w:tplc="7986A1BA">
      <w:start w:val="1"/>
      <w:numFmt w:val="lowerRoman"/>
      <w:lvlText w:val="%6."/>
      <w:lvlJc w:val="right"/>
      <w:pPr>
        <w:ind w:left="5018" w:hanging="180"/>
      </w:pPr>
    </w:lvl>
    <w:lvl w:ilvl="6" w:tplc="FC7A9E6E">
      <w:start w:val="1"/>
      <w:numFmt w:val="decimal"/>
      <w:lvlText w:val="%7."/>
      <w:lvlJc w:val="left"/>
      <w:pPr>
        <w:ind w:left="5738" w:hanging="360"/>
      </w:pPr>
    </w:lvl>
    <w:lvl w:ilvl="7" w:tplc="783E4FBA">
      <w:start w:val="1"/>
      <w:numFmt w:val="lowerLetter"/>
      <w:lvlText w:val="%8."/>
      <w:lvlJc w:val="left"/>
      <w:pPr>
        <w:ind w:left="6458" w:hanging="360"/>
      </w:pPr>
    </w:lvl>
    <w:lvl w:ilvl="8" w:tplc="E6F63046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1A1261F3"/>
    <w:multiLevelType w:val="hybridMultilevel"/>
    <w:tmpl w:val="C5EECAE8"/>
    <w:lvl w:ilvl="0" w:tplc="A25AE76C">
      <w:start w:val="1"/>
      <w:numFmt w:val="decimal"/>
      <w:suff w:val="space"/>
      <w:lvlText w:val="%1)"/>
      <w:lvlJc w:val="left"/>
      <w:pPr>
        <w:ind w:left="0" w:firstLine="709"/>
      </w:pPr>
    </w:lvl>
    <w:lvl w:ilvl="1" w:tplc="B4D60678">
      <w:start w:val="1"/>
      <w:numFmt w:val="lowerLetter"/>
      <w:lvlText w:val="%2."/>
      <w:lvlJc w:val="left"/>
      <w:pPr>
        <w:ind w:left="2138" w:hanging="360"/>
      </w:pPr>
    </w:lvl>
    <w:lvl w:ilvl="2" w:tplc="A27C1D2E">
      <w:start w:val="1"/>
      <w:numFmt w:val="lowerRoman"/>
      <w:lvlText w:val="%3."/>
      <w:lvlJc w:val="right"/>
      <w:pPr>
        <w:ind w:left="2858" w:hanging="180"/>
      </w:pPr>
    </w:lvl>
    <w:lvl w:ilvl="3" w:tplc="F0CEBA34">
      <w:start w:val="1"/>
      <w:numFmt w:val="decimal"/>
      <w:lvlText w:val="%4."/>
      <w:lvlJc w:val="left"/>
      <w:pPr>
        <w:ind w:left="3578" w:hanging="360"/>
      </w:pPr>
    </w:lvl>
    <w:lvl w:ilvl="4" w:tplc="F60605EE">
      <w:start w:val="1"/>
      <w:numFmt w:val="lowerLetter"/>
      <w:lvlText w:val="%5."/>
      <w:lvlJc w:val="left"/>
      <w:pPr>
        <w:ind w:left="4298" w:hanging="360"/>
      </w:pPr>
    </w:lvl>
    <w:lvl w:ilvl="5" w:tplc="D848C12C">
      <w:start w:val="1"/>
      <w:numFmt w:val="lowerRoman"/>
      <w:lvlText w:val="%6."/>
      <w:lvlJc w:val="right"/>
      <w:pPr>
        <w:ind w:left="5018" w:hanging="180"/>
      </w:pPr>
    </w:lvl>
    <w:lvl w:ilvl="6" w:tplc="598A6970">
      <w:start w:val="1"/>
      <w:numFmt w:val="decimal"/>
      <w:lvlText w:val="%7."/>
      <w:lvlJc w:val="left"/>
      <w:pPr>
        <w:ind w:left="5738" w:hanging="360"/>
      </w:pPr>
    </w:lvl>
    <w:lvl w:ilvl="7" w:tplc="8FB242A6">
      <w:start w:val="1"/>
      <w:numFmt w:val="lowerLetter"/>
      <w:lvlText w:val="%8."/>
      <w:lvlJc w:val="left"/>
      <w:pPr>
        <w:ind w:left="6458" w:hanging="360"/>
      </w:pPr>
    </w:lvl>
    <w:lvl w:ilvl="8" w:tplc="342AB10C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2DE45248"/>
    <w:multiLevelType w:val="hybridMultilevel"/>
    <w:tmpl w:val="AB22CE76"/>
    <w:lvl w:ilvl="0" w:tplc="30769142">
      <w:start w:val="1"/>
      <w:numFmt w:val="decimal"/>
      <w:suff w:val="space"/>
      <w:lvlText w:val="%1)"/>
      <w:lvlJc w:val="left"/>
      <w:pPr>
        <w:ind w:left="0" w:firstLine="709"/>
      </w:pPr>
    </w:lvl>
    <w:lvl w:ilvl="1" w:tplc="1E62E9D8">
      <w:start w:val="1"/>
      <w:numFmt w:val="lowerLetter"/>
      <w:lvlText w:val="%2."/>
      <w:lvlJc w:val="left"/>
      <w:pPr>
        <w:ind w:left="2138" w:hanging="360"/>
      </w:pPr>
    </w:lvl>
    <w:lvl w:ilvl="2" w:tplc="C494124A">
      <w:start w:val="1"/>
      <w:numFmt w:val="lowerRoman"/>
      <w:lvlText w:val="%3."/>
      <w:lvlJc w:val="right"/>
      <w:pPr>
        <w:ind w:left="2858" w:hanging="180"/>
      </w:pPr>
    </w:lvl>
    <w:lvl w:ilvl="3" w:tplc="182230B2">
      <w:start w:val="1"/>
      <w:numFmt w:val="decimal"/>
      <w:lvlText w:val="%4."/>
      <w:lvlJc w:val="left"/>
      <w:pPr>
        <w:ind w:left="3578" w:hanging="360"/>
      </w:pPr>
    </w:lvl>
    <w:lvl w:ilvl="4" w:tplc="9C9C8F1A">
      <w:start w:val="1"/>
      <w:numFmt w:val="lowerLetter"/>
      <w:lvlText w:val="%5."/>
      <w:lvlJc w:val="left"/>
      <w:pPr>
        <w:ind w:left="4298" w:hanging="360"/>
      </w:pPr>
    </w:lvl>
    <w:lvl w:ilvl="5" w:tplc="54969952">
      <w:start w:val="1"/>
      <w:numFmt w:val="lowerRoman"/>
      <w:lvlText w:val="%6."/>
      <w:lvlJc w:val="right"/>
      <w:pPr>
        <w:ind w:left="5018" w:hanging="180"/>
      </w:pPr>
    </w:lvl>
    <w:lvl w:ilvl="6" w:tplc="48963410">
      <w:start w:val="1"/>
      <w:numFmt w:val="decimal"/>
      <w:lvlText w:val="%7."/>
      <w:lvlJc w:val="left"/>
      <w:pPr>
        <w:ind w:left="5738" w:hanging="360"/>
      </w:pPr>
    </w:lvl>
    <w:lvl w:ilvl="7" w:tplc="9490D6EA">
      <w:start w:val="1"/>
      <w:numFmt w:val="lowerLetter"/>
      <w:lvlText w:val="%8."/>
      <w:lvlJc w:val="left"/>
      <w:pPr>
        <w:ind w:left="6458" w:hanging="360"/>
      </w:pPr>
    </w:lvl>
    <w:lvl w:ilvl="8" w:tplc="7C1CD046">
      <w:start w:val="1"/>
      <w:numFmt w:val="lowerRoman"/>
      <w:lvlText w:val="%9."/>
      <w:lvlJc w:val="right"/>
      <w:pPr>
        <w:ind w:left="7178" w:hanging="180"/>
      </w:pPr>
    </w:lvl>
  </w:abstractNum>
  <w:abstractNum w:abstractNumId="3">
    <w:nsid w:val="3CBD5154"/>
    <w:multiLevelType w:val="hybridMultilevel"/>
    <w:tmpl w:val="A7FE6B72"/>
    <w:lvl w:ilvl="0" w:tplc="7D34962C">
      <w:start w:val="1"/>
      <w:numFmt w:val="decimal"/>
      <w:suff w:val="space"/>
      <w:lvlText w:val="%1)"/>
      <w:lvlJc w:val="left"/>
      <w:pPr>
        <w:ind w:left="0" w:firstLine="709"/>
      </w:pPr>
    </w:lvl>
    <w:lvl w:ilvl="1" w:tplc="8A30D35C">
      <w:start w:val="1"/>
      <w:numFmt w:val="lowerLetter"/>
      <w:lvlText w:val="%2."/>
      <w:lvlJc w:val="left"/>
      <w:pPr>
        <w:ind w:left="2138" w:hanging="360"/>
      </w:pPr>
    </w:lvl>
    <w:lvl w:ilvl="2" w:tplc="EAD45512">
      <w:start w:val="1"/>
      <w:numFmt w:val="lowerRoman"/>
      <w:lvlText w:val="%3."/>
      <w:lvlJc w:val="right"/>
      <w:pPr>
        <w:ind w:left="2858" w:hanging="180"/>
      </w:pPr>
    </w:lvl>
    <w:lvl w:ilvl="3" w:tplc="0D5265CC">
      <w:start w:val="1"/>
      <w:numFmt w:val="decimal"/>
      <w:lvlText w:val="%4."/>
      <w:lvlJc w:val="left"/>
      <w:pPr>
        <w:ind w:left="3578" w:hanging="360"/>
      </w:pPr>
    </w:lvl>
    <w:lvl w:ilvl="4" w:tplc="A3CC72F4">
      <w:start w:val="1"/>
      <w:numFmt w:val="lowerLetter"/>
      <w:lvlText w:val="%5."/>
      <w:lvlJc w:val="left"/>
      <w:pPr>
        <w:ind w:left="4298" w:hanging="360"/>
      </w:pPr>
    </w:lvl>
    <w:lvl w:ilvl="5" w:tplc="5F70AD44">
      <w:start w:val="1"/>
      <w:numFmt w:val="lowerRoman"/>
      <w:lvlText w:val="%6."/>
      <w:lvlJc w:val="right"/>
      <w:pPr>
        <w:ind w:left="5018" w:hanging="180"/>
      </w:pPr>
    </w:lvl>
    <w:lvl w:ilvl="6" w:tplc="95043622">
      <w:start w:val="1"/>
      <w:numFmt w:val="decimal"/>
      <w:lvlText w:val="%7."/>
      <w:lvlJc w:val="left"/>
      <w:pPr>
        <w:ind w:left="5738" w:hanging="360"/>
      </w:pPr>
    </w:lvl>
    <w:lvl w:ilvl="7" w:tplc="421E031E">
      <w:start w:val="1"/>
      <w:numFmt w:val="lowerLetter"/>
      <w:lvlText w:val="%8."/>
      <w:lvlJc w:val="left"/>
      <w:pPr>
        <w:ind w:left="6458" w:hanging="360"/>
      </w:pPr>
    </w:lvl>
    <w:lvl w:ilvl="8" w:tplc="ED22B066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53EB2ABB"/>
    <w:multiLevelType w:val="hybridMultilevel"/>
    <w:tmpl w:val="233866A2"/>
    <w:lvl w:ilvl="0" w:tplc="ED3A6048">
      <w:start w:val="1"/>
      <w:numFmt w:val="bullet"/>
      <w:lvlText w:val="–"/>
      <w:lvlJc w:val="left"/>
      <w:pPr>
        <w:ind w:left="709" w:hanging="360"/>
      </w:pPr>
      <w:rPr>
        <w:rFonts w:ascii="Liberation Sans" w:eastAsia="Liberation Sans" w:hAnsi="Liberation Sans" w:cs="Liberation Sans" w:hint="default"/>
      </w:rPr>
    </w:lvl>
    <w:lvl w:ilvl="1" w:tplc="08F8952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A6B881C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6D140CB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732346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4B9E6FD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4EADA4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AF0F3A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528761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>
    <w:nsid w:val="5EEC4118"/>
    <w:multiLevelType w:val="hybridMultilevel"/>
    <w:tmpl w:val="08AC3160"/>
    <w:lvl w:ilvl="0" w:tplc="7AC8DDB8">
      <w:start w:val="1"/>
      <w:numFmt w:val="decimal"/>
      <w:suff w:val="space"/>
      <w:lvlText w:val="%1)"/>
      <w:lvlJc w:val="left"/>
      <w:pPr>
        <w:ind w:left="0" w:firstLine="709"/>
      </w:pPr>
    </w:lvl>
    <w:lvl w:ilvl="1" w:tplc="6DB4F318">
      <w:start w:val="1"/>
      <w:numFmt w:val="lowerLetter"/>
      <w:lvlText w:val="%2."/>
      <w:lvlJc w:val="left"/>
      <w:pPr>
        <w:ind w:left="2138" w:hanging="360"/>
      </w:pPr>
    </w:lvl>
    <w:lvl w:ilvl="2" w:tplc="8FC6363A">
      <w:start w:val="1"/>
      <w:numFmt w:val="lowerRoman"/>
      <w:lvlText w:val="%3."/>
      <w:lvlJc w:val="right"/>
      <w:pPr>
        <w:ind w:left="2858" w:hanging="180"/>
      </w:pPr>
    </w:lvl>
    <w:lvl w:ilvl="3" w:tplc="ACA27506">
      <w:start w:val="1"/>
      <w:numFmt w:val="decimal"/>
      <w:lvlText w:val="%4."/>
      <w:lvlJc w:val="left"/>
      <w:pPr>
        <w:ind w:left="3578" w:hanging="360"/>
      </w:pPr>
    </w:lvl>
    <w:lvl w:ilvl="4" w:tplc="0C1844C8">
      <w:start w:val="1"/>
      <w:numFmt w:val="lowerLetter"/>
      <w:lvlText w:val="%5."/>
      <w:lvlJc w:val="left"/>
      <w:pPr>
        <w:ind w:left="4298" w:hanging="360"/>
      </w:pPr>
    </w:lvl>
    <w:lvl w:ilvl="5" w:tplc="26BED196">
      <w:start w:val="1"/>
      <w:numFmt w:val="lowerRoman"/>
      <w:lvlText w:val="%6."/>
      <w:lvlJc w:val="right"/>
      <w:pPr>
        <w:ind w:left="5018" w:hanging="180"/>
      </w:pPr>
    </w:lvl>
    <w:lvl w:ilvl="6" w:tplc="FBB01294">
      <w:start w:val="1"/>
      <w:numFmt w:val="decimal"/>
      <w:lvlText w:val="%7."/>
      <w:lvlJc w:val="left"/>
      <w:pPr>
        <w:ind w:left="5738" w:hanging="360"/>
      </w:pPr>
    </w:lvl>
    <w:lvl w:ilvl="7" w:tplc="2F88DB06">
      <w:start w:val="1"/>
      <w:numFmt w:val="lowerLetter"/>
      <w:lvlText w:val="%8."/>
      <w:lvlJc w:val="left"/>
      <w:pPr>
        <w:ind w:left="6458" w:hanging="360"/>
      </w:pPr>
    </w:lvl>
    <w:lvl w:ilvl="8" w:tplc="FA5AFA06">
      <w:start w:val="1"/>
      <w:numFmt w:val="lowerRoman"/>
      <w:lvlText w:val="%9."/>
      <w:lvlJc w:val="right"/>
      <w:pPr>
        <w:ind w:left="7178" w:hanging="180"/>
      </w:pPr>
    </w:lvl>
  </w:abstractNum>
  <w:abstractNum w:abstractNumId="6">
    <w:nsid w:val="62162661"/>
    <w:multiLevelType w:val="hybridMultilevel"/>
    <w:tmpl w:val="FC340174"/>
    <w:lvl w:ilvl="0" w:tplc="2B92C7B0">
      <w:start w:val="1"/>
      <w:numFmt w:val="bullet"/>
      <w:lvlText w:val="–"/>
      <w:lvlJc w:val="left"/>
      <w:pPr>
        <w:ind w:left="709" w:hanging="360"/>
      </w:pPr>
      <w:rPr>
        <w:rFonts w:ascii="Liberation Sans" w:eastAsia="Liberation Sans" w:hAnsi="Liberation Sans" w:cs="Liberation Sans" w:hint="default"/>
      </w:rPr>
    </w:lvl>
    <w:lvl w:ilvl="1" w:tplc="4C2E066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E0BE653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6C7C371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0F6D6A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F2F2B3D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76A85B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B361D3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6F22F27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>
    <w:nsid w:val="62663D9C"/>
    <w:multiLevelType w:val="hybridMultilevel"/>
    <w:tmpl w:val="ABCC223E"/>
    <w:lvl w:ilvl="0" w:tplc="129E88F0">
      <w:start w:val="1"/>
      <w:numFmt w:val="decimal"/>
      <w:suff w:val="space"/>
      <w:lvlText w:val="%1)"/>
      <w:lvlJc w:val="left"/>
      <w:pPr>
        <w:ind w:left="0" w:firstLine="709"/>
      </w:pPr>
    </w:lvl>
    <w:lvl w:ilvl="1" w:tplc="BE7E869E">
      <w:start w:val="1"/>
      <w:numFmt w:val="lowerLetter"/>
      <w:lvlText w:val="%2."/>
      <w:lvlJc w:val="left"/>
      <w:pPr>
        <w:ind w:left="2138" w:hanging="360"/>
      </w:pPr>
    </w:lvl>
    <w:lvl w:ilvl="2" w:tplc="D3444E2E">
      <w:start w:val="1"/>
      <w:numFmt w:val="lowerRoman"/>
      <w:lvlText w:val="%3."/>
      <w:lvlJc w:val="right"/>
      <w:pPr>
        <w:ind w:left="2858" w:hanging="180"/>
      </w:pPr>
    </w:lvl>
    <w:lvl w:ilvl="3" w:tplc="BC745DD2">
      <w:start w:val="1"/>
      <w:numFmt w:val="decimal"/>
      <w:lvlText w:val="%4."/>
      <w:lvlJc w:val="left"/>
      <w:pPr>
        <w:ind w:left="3578" w:hanging="360"/>
      </w:pPr>
    </w:lvl>
    <w:lvl w:ilvl="4" w:tplc="B4162DB2">
      <w:start w:val="1"/>
      <w:numFmt w:val="lowerLetter"/>
      <w:lvlText w:val="%5."/>
      <w:lvlJc w:val="left"/>
      <w:pPr>
        <w:ind w:left="4298" w:hanging="360"/>
      </w:pPr>
    </w:lvl>
    <w:lvl w:ilvl="5" w:tplc="61B48A34">
      <w:start w:val="1"/>
      <w:numFmt w:val="lowerRoman"/>
      <w:lvlText w:val="%6."/>
      <w:lvlJc w:val="right"/>
      <w:pPr>
        <w:ind w:left="5018" w:hanging="180"/>
      </w:pPr>
    </w:lvl>
    <w:lvl w:ilvl="6" w:tplc="7090C9A0">
      <w:start w:val="1"/>
      <w:numFmt w:val="decimal"/>
      <w:lvlText w:val="%7."/>
      <w:lvlJc w:val="left"/>
      <w:pPr>
        <w:ind w:left="5738" w:hanging="360"/>
      </w:pPr>
    </w:lvl>
    <w:lvl w:ilvl="7" w:tplc="B59A4350">
      <w:start w:val="1"/>
      <w:numFmt w:val="lowerLetter"/>
      <w:lvlText w:val="%8."/>
      <w:lvlJc w:val="left"/>
      <w:pPr>
        <w:ind w:left="6458" w:hanging="360"/>
      </w:pPr>
    </w:lvl>
    <w:lvl w:ilvl="8" w:tplc="C6ECE1F0">
      <w:start w:val="1"/>
      <w:numFmt w:val="lowerRoman"/>
      <w:lvlText w:val="%9."/>
      <w:lvlJc w:val="right"/>
      <w:pPr>
        <w:ind w:left="7178" w:hanging="180"/>
      </w:pPr>
    </w:lvl>
  </w:abstractNum>
  <w:abstractNum w:abstractNumId="8">
    <w:nsid w:val="717C7416"/>
    <w:multiLevelType w:val="hybridMultilevel"/>
    <w:tmpl w:val="705875B4"/>
    <w:lvl w:ilvl="0" w:tplc="001ED4AC">
      <w:start w:val="1"/>
      <w:numFmt w:val="decimal"/>
      <w:suff w:val="space"/>
      <w:lvlText w:val="%1)"/>
      <w:lvlJc w:val="left"/>
      <w:pPr>
        <w:ind w:left="0" w:firstLine="709"/>
      </w:pPr>
      <w:rPr>
        <w:rFonts w:ascii="PT Astra Serif" w:eastAsia="PT Astra Serif" w:hAnsi="PT Astra Serif" w:cs="PT Astra Serif"/>
        <w:sz w:val="26"/>
      </w:rPr>
    </w:lvl>
    <w:lvl w:ilvl="1" w:tplc="818C498C">
      <w:start w:val="1"/>
      <w:numFmt w:val="lowerLetter"/>
      <w:lvlText w:val="%2."/>
      <w:lvlJc w:val="left"/>
      <w:pPr>
        <w:ind w:left="2138" w:hanging="360"/>
      </w:pPr>
    </w:lvl>
    <w:lvl w:ilvl="2" w:tplc="11B6D9BE">
      <w:start w:val="1"/>
      <w:numFmt w:val="lowerRoman"/>
      <w:lvlText w:val="%3."/>
      <w:lvlJc w:val="right"/>
      <w:pPr>
        <w:ind w:left="2858" w:hanging="180"/>
      </w:pPr>
    </w:lvl>
    <w:lvl w:ilvl="3" w:tplc="E8686FF0">
      <w:start w:val="1"/>
      <w:numFmt w:val="decimal"/>
      <w:lvlText w:val="%4."/>
      <w:lvlJc w:val="left"/>
      <w:pPr>
        <w:ind w:left="3578" w:hanging="360"/>
      </w:pPr>
    </w:lvl>
    <w:lvl w:ilvl="4" w:tplc="E354C882">
      <w:start w:val="1"/>
      <w:numFmt w:val="lowerLetter"/>
      <w:lvlText w:val="%5."/>
      <w:lvlJc w:val="left"/>
      <w:pPr>
        <w:ind w:left="4298" w:hanging="360"/>
      </w:pPr>
    </w:lvl>
    <w:lvl w:ilvl="5" w:tplc="C7160D6A">
      <w:start w:val="1"/>
      <w:numFmt w:val="lowerRoman"/>
      <w:lvlText w:val="%6."/>
      <w:lvlJc w:val="right"/>
      <w:pPr>
        <w:ind w:left="5018" w:hanging="180"/>
      </w:pPr>
    </w:lvl>
    <w:lvl w:ilvl="6" w:tplc="04105B5A">
      <w:start w:val="1"/>
      <w:numFmt w:val="decimal"/>
      <w:lvlText w:val="%7."/>
      <w:lvlJc w:val="left"/>
      <w:pPr>
        <w:ind w:left="5738" w:hanging="360"/>
      </w:pPr>
    </w:lvl>
    <w:lvl w:ilvl="7" w:tplc="1CF0910A">
      <w:start w:val="1"/>
      <w:numFmt w:val="lowerLetter"/>
      <w:lvlText w:val="%8."/>
      <w:lvlJc w:val="left"/>
      <w:pPr>
        <w:ind w:left="6458" w:hanging="360"/>
      </w:pPr>
    </w:lvl>
    <w:lvl w:ilvl="8" w:tplc="D4D2064E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8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D32"/>
    <w:rsid w:val="002A4B11"/>
    <w:rsid w:val="00AA35EB"/>
    <w:rsid w:val="00B2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2">
    <w:name w:val="Обычный (веб)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rFonts w:ascii="Tahoma" w:hAnsi="Tahoma" w:cs="Tahoma"/>
      <w:color w:val="6A696A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1554</Words>
  <Characters>8858</Characters>
  <Application>Microsoft Office Word</Application>
  <DocSecurity>0</DocSecurity>
  <Lines>73</Lines>
  <Paragraphs>20</Paragraphs>
  <ScaleCrop>false</ScaleCrop>
  <Company>Администрация Томской области</Company>
  <LinksUpToDate>false</LinksUpToDate>
  <CharactersWithSpaces>10392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Гнеткова Л.Б.</cp:lastModifiedBy>
  <cp:revision>2</cp:revision>
  <dcterms:created xsi:type="dcterms:W3CDTF">2026-06-18T10:28:00Z</dcterms:created>
  <dcterms:modified xsi:type="dcterms:W3CDTF">2026-06-18T10:28:00Z</dcterms:modified>
  <cp:version>917504</cp:version>
</cp:coreProperties>
</file>