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color="000000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suppressLineNumbers w:val="0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 w:beforeAutospacing="0" w:after="0" w:line="240" w:lineRule="auto"/>
              <w:ind w:right="0"/>
              <w:contextualSpacing w:val="0"/>
              <w:jc w:val="left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08.05.2026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BodyText2"/>
              <w:suppressLineNumbers w:val="0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suppressLineNumbers w:val="0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pPr>
            <w:bookmarkEnd w:id="0"/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</w:tr>
    </w:tbl>
    <w:p>
      <w:pPr>
        <w:pStyle w:val="ConsPlusNormal"/>
        <w:suppressLineNumbers w:val="0"/>
        <w:spacing w:before="480" w:beforeAutospacing="0" w:after="0" w:line="240" w:lineRule="auto"/>
        <w:contextualSpacing w:val="0"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26.07.2019 № 26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целях совершенствования нормативного правового акта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1. 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енте труда и занятости населения Томской области» («Официальный интернет-портал правовой информации» (www.pravo.gov.ru), 30.07.2019, № 7001201907300004) следующие изменения: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 в Порядке 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 Томской области, замещающим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 должности в Департаменте труда и занятости населения Томской области, сведений о доходах, об имуществе и обязательствах имущественного характера и о представлении государственными гражданскими служащими Томской области, замещающими должности в Департамен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те труда и занятости населения Томской области, сведений о расходах, 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утвержденном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 ука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за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нным приказом (приложение № 1):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а) пункт 1 изложить в следующей редакции: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«1. Настоящий Порядок определяет общие требования к процедуре представления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 при поступлении на г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осударственную гражданскую службу Томской области в Департаменте труда и занятости населения Томской области, государственными гражданскими служащими Томской области, замещающими должности в Департаменте труда и занятости населения Томской области (далее –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государственный гражданский служащий), сведений о доходах, об имуществе и обязательствах имущественного характера, предусмотренных частью 1 статьи 8 Федерального закона от 25 декабря 2008 года № 273-ФЗ «О противодействии коррупции» (далее – сведения о дох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одах, об имуществе и обязательствах имущественного характера), а также порядок предоставления государственными гражданскими служащими сведений о своих расходах, о расходах своих супруги (супруга) и несовершеннолетних детей (далее – сведения о расходах).»;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б) пункт 2 изложить в следующей редакции: 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«2. Сведения о доходах, об имуществе и обязательствах имущественного характера представляют в комитет правового и кадрового обеспечения Департамента труда и занятости населения Томской области по форме справки, утвержденной Указом Президента Российской Фед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ерации от 23 июня 2014 года № 460 «Об утверждении формы справки о доходах, расходах, об имуществе и обязательствах имущественного характера и внесении изменений в некоторые акты Президента Российской Федерации» (далее – Указ Президента Российской Федерации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от 23 июня 2014 года № 460), с использованием специального программного обеспечения «Справки БК»: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 гражданин, претендующий на замещение должности государственной гражданской службы Томской области в Департаменте труда и занятости населения Томской области (далее – гражданин), – при поступлении на государственную гражданскую службу Томской области в 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епартаменте труда и занятости населения Томской области;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 государственный гражданский служащий, замещающий должность государственной гражданской службы Томской области в Департаменте труда и занятости населения Томской области, претендующий на замещение должности государственной гражданской службы в Департамен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те труда и занятости населения Томской области, предусмотренной перечнем должностей согласно приложению № 2 к настоящему приказу, (далее – кандидат на должность государственной гражданской службы Томской области в Департаменте, предусмотренную перечнем) –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при назначении на должность государственной гражданской службы Томской области в Департаменте труда и занятости населения Томской области, предусмотренную указанным перечнем;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3) государственный гражданский служащий, замещающий должность государственной гражданской службы Томской области, назначаемый на должность государственной гражданской службы Томской области в Департаменте труда и занятости населения Томской области в поряд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ке перевода из другого государственного органа (далее – кандидат на должность государственной гражданской службы Томской области в Департаменте, назначаемый в порядке перевода), – при назначении на должность в порядке перевода из другого государственного 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ргана; 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4) государственный гражданский служащий, замещающий должность государственной гражданской службы Томской области в Департаменте труда и занятости населения Томской области, предусмотренную перечнем должностей согласно приложению № 2 к настоящему приказу (д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алее –государственный гражданский служащий Томской области в Департаменте) – в случае возникновения оснований для представления сведений о расходах в соответствии с Федеральным законом от 3 декабря 2012 года № 230-ФЗ «О контроле за соответствием расходов л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иц, замещающих государственные должности, и иных лиц их доходам» (далее – Федеральный закон от 3 декабря 2012 года № 230-ФЗ) – не позднее 30 апреля года, следующего за годом, в котором возникли такие основания.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Сведения о расходах государственный гражданский служащий Томской области в Департаменте представляет в комитет правового и кадрового обеспечения Департамента труда и занятости населения Томской области по форме справки, утвержденной Указом Президента Росси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йской Федерации от 23 июня 2014 года № 460, с использованием специального программного обеспечения «Справки БК» при возникновении оснований, предусмотренных частью 1 статьи 3 Федерального закона от 3 декабря 2012 года № 230-ФЗ.»;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в) в пункте 3 слова «гражданин или государственный гражданский служащий представляют уточненные сведения в виде новой справки о доходах, расходах, об имуществе и обязательствах имущественного характера по форме, утвержденной Указом Президента Российской Фе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заменить словами «гражданин, кандидат на должность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государственной гражданской службы Томской области в Департаменте, предусмотренную перечнем, кандидат на должность государственной гражданской службы Томской области в Департаменте, назначаемый в порядке перевода, государственный гражданский служащий Томск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ой области в Департаменте представляют уточненные сведения о доходах, об имуществе и обязательствах имущественного характера, сведения о расходах по форме, утвержденной Указом Президента Российской Федерации от 23 июня 2014 года № 460»; 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г) в пункте 5: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абзаце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м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 слова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«или государственного гражданского служащего с заявлением о возвращении сведений о доходах, расходах, об имуществе и обязательствах имущественного характера» заменить словами «, кандидата на должность государственной гражданской службы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Томской области в Департаменте, предусмотренную перечнем, кандидата на должность государственной гражданской службы Томской области в Департаменте, назначаемого в порядке перевода, с письменным заявлением о возвращении сведений о доходах, об имуществе и 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бязательствах имущественного характера»;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абзац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второй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изложить в следующей редакции: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«В случае поступления заявления сведения о доходах, об имуществе и обязательствах имущественного характера возвращаются комитетом правового и кадрового обеспечения Департамента труда и занятости населения Томской области гражданину, кандидату на должность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государственной гражданской службы Томской области в Департаменте, предусмотренную перечнем, кандидату на должность государственной гражданской службы Томской области в Департаменте, назначаемому в порядке перевода,  в течение трех рабочих дней со дня пост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упления от них заявления.»;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дополнить абзацем следующего содержания: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«В случае непредставления сведений о доходах, об имуществе и обязательствах имущественного характера, представления заведомо неполных сведений, за исключением случаев, установленных федеральными законами, либо представления заведомо недостоверных сведений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гражданин, кандидат на должность государственной гражданской службы Томской области в Департаменте, предусмотренную перечнем, кандидат на должность государственной гражданской службы Томской области в Департаменте, назначаемый в порядке перевода, не могут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быть назначены на соответствующую должность государственной гражданской службы, а государственный гражданский служащий Томской области в Департаменте освобождается от должности государственной службы Томской области в Департаменте труда и занятости населен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ия Томской области или подвергается иным видам дисциплинарной ответственности в соответствии с законодательством Российской Федерации.»;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 изложить Перечень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доходах, расходах, об имуществе и 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 несовершеннолетних детей, утвержденный указанным приказом (При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ложение № 2), в новой редакции согласно приложению к настоящему приказу.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И.о. начальника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Ж.Ю. Горячева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труда и занятости населения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области</w:t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  <w:rPr>
          <w:rFonts w:ascii="PT Astra Serif" w:hAnsi="PT Astra Serif" w:cs="PT Astra Serif"/>
          <w:color w:val="000000"/>
          <w:spacing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t xml:space="preserve">08.05.2026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t xml:space="preserve">14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6"/>
          <w:szCs w:val="26"/>
        </w:rPr>
        <w:fldChar w:fldCharType="end"/>
      </w: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sz w:val="28"/>
          <w:szCs w:val="28"/>
          <w:highlight w:val="none"/>
        </w:rPr>
      </w:pP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0"/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Перечень</w:t>
      </w:r>
    </w:p>
    <w:p>
      <w:pPr>
        <w:pBdr>
          <w:top w:val="none"/>
          <w:left w:val="none"/>
          <w:bottom w:val="none"/>
          <w:right w:val="none"/>
        </w:pBdr>
        <w:spacing w:after="0"/>
        <w:ind w:left="0" w:right="0" w:firstLine="709"/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должностей государственной гражданской службы Томской области в 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>
      <w:pPr>
        <w:pBdr>
          <w:top w:val="none"/>
          <w:left w:val="none"/>
          <w:bottom w:val="none"/>
          <w:right w:val="none"/>
        </w:pBdr>
        <w:tabs>
          <w:tab w:val="left" w:pos="1134"/>
        </w:tabs>
        <w:spacing w:after="0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социального партнерства, экспертизы условий и охраны труда Департамента труда и занятости населения Томской области.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правового и кадрового обеспечения Департамента труда и 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правового и кадрового обеспечения Департамента труда и 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правового и кадрового обеспечения Департамента труда и занятости населения Томской области, принимающий участие в оказании государственной услуги «Уведомительная регистрация коллективных договоров, соглашений».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финансового обеспечения Департамента труда и 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подведомственного учреждения.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финансового обеспечения Департамента труда и 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3"/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содействия занятости Департамента труда и 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содействия занятости Департамента труда и 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развития рынка труда Департамента труда и занятости населения Томской области, исполнение должностных обязанностей которого предусматривает участие в мероприятиях по реализации государственной программы по оказанию содействия до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бровольному переселению соотечественников, проживающих за рубежом, и определению потребности в привлечении иностранных работников на осуществление трудовой деятельности в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развития рынка труда Департамента труда и занятости населения Томской области.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информационных технологий и хозяйственного обеспечения Департамента труда и занятости населения Томской области.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информационных технологий и хозяйственного обеспечения Департамента труда и занятости населения Томской области, обеспечивающий хранение и выдачу материальных ценностей.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Консультант комитета по оплате труда Департамента труда и занятости населения Томской области.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Главный специалист комитета по оплате труда Департамента труда и занятости населения Томской области.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Ведущий специалист комитета по оплате труда Департамента труда и занятости населения Томской области. </w:t>
      </w:r>
    </w:p>
    <w:p>
      <w:pPr>
        <w:numPr>
          <w:numId w:val="1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1134"/>
        </w:tabs>
        <w:spacing w:before="0" w:after="0"/>
        <w:ind w:lef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Должности государственной гражданской службы Томской области, указанные в пункте 5 приложения 3 «Перечень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ставлять сведения о своих доходах, расходах, об имуществе и обязательствах имущественного характера, а также сведения о доходах, расходах, об имуществе и обязательствах имущественного характера своих супруги (супруга) и несовершеннолетних детей» к Закону Т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омской области от 9 декабря 2005 года № 231-ОЗ «О государственной гражданской службе Томской области».</w:t>
      </w: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sz w:val="28"/>
          <w:szCs w:val="28"/>
          <w:highlight w:val="none"/>
        </w:rPr>
      </w:pPr>
    </w:p>
    <w:sectPr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6"/>
        <w:szCs w:val="26"/>
      </w:rPr>
      <w:fldChar w:fldCharType="separate"/>
    </w:r>
    <w:r>
      <w:rPr>
        <w:rFonts w:ascii="PT Astra Serif" w:hAnsi="PT Astra Serif"/>
        <w:b w:val="0"/>
        <w:bCs w:val="0"/>
        <w:sz w:val="26"/>
        <w:szCs w:val="26"/>
      </w:rPr>
      <w:t xml:space="preserve">2</w:t>
    </w:r>
    <w:r>
      <w:rPr>
        <w:rFonts w:ascii="PT Astra Serif" w:hAnsi="PT Astra Serif"/>
        <w:b w:val="0"/>
        <w:bCs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a10"/>
      <w:spacing w:after="0" w:afterAutospacing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ТРУДА И ЗАНЯТОСТИ НАСЕЛЕНИЯ </w:t>
    </w:r>
  </w:p>
  <w:p>
    <w:pPr>
      <w:pStyle w:val="a10"/>
      <w:spacing w:after="0" w:afterAutospacing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eastAsia="PT Astra Serif" w:cs="PT Astra Serif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2" w:customStyle="1">
    <w:name w:val="Plain Table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3" w:customStyle="1">
    <w:name w:val="Plain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4" w:customStyle="1">
    <w:name w:val="Plain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5" w:customStyle="1">
    <w:name w:val="Plain Table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" w:customStyle="1">
    <w:name w:val="Grid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" w:customStyle="1">
    <w:name w:val="Grid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" w:customStyle="1">
    <w:name w:val="Grid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" w:customStyle="1">
    <w:name w:val="Grid Table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" w:customStyle="1">
    <w:name w:val="Grid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" w:customStyle="1">
    <w:name w:val="Grid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" w:customStyle="1">
    <w:name w:val="Grid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" w:customStyle="1">
    <w:name w:val="List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2" w:customStyle="1">
    <w:name w:val="List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" w:customStyle="1">
    <w:name w:val="List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" w:customStyle="1">
    <w:name w:val="List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" w:customStyle="1">
    <w:name w:val="List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" w:customStyle="1">
    <w:name w:val="List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" w:customStyle="1">
    <w:name w:val="List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11" w:customStyle="1">
    <w:name w:val="Заголовок 11"/>
    <w:basedOn w:val="Footer"/>
    <w:next w:val="Footer"/>
    <w:pPr>
      <w:keepNext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hAnsi="Cambria" w:eastAsia="Times New Roman" w:cs="Times New Roman"/>
      <w:b/>
      <w:bCs/>
      <w:color w:val="auto"/>
      <w:spacing w:val="0"/>
      <w:position w:val="0"/>
      <w:sz w:val="32"/>
      <w:szCs w:val="32"/>
      <w:highlight w:val="none"/>
      <w:u w:val="none"/>
      <w:vertAlign w:val="baseline"/>
      <w:lang w:val="en-US" w:eastAsia="en-US" w:bidi="en-US"/>
    </w:rPr>
  </w:style>
  <w:style w:type="paragraph" w:styleId="a10" w:customStyle="1">
    <w:name w:val="Абзац списка"/>
    <w:next w:val="GridTable5Dark-Accent2"/>
    <w:link w:val="GridTable2"/>
    <w:pPr>
      <w:keepNext w:val="0"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0" w:beforeAutospacing="0" w:after="200" w:afterAutospacing="0" w:line="276" w:lineRule="auto"/>
      <w:ind w:left="720" w:right="0" w:firstLine="0"/>
      <w:contextualSpacing/>
      <w:jc w:val="left"/>
    </w:pPr>
    <w:rPr>
      <w:rFonts w:ascii="Calibri" w:hAnsi="Calibri" w:eastAsia="Calibri" w:cs="Times New Roman"/>
      <w:color w:val="auto"/>
      <w:spacing w:val="0"/>
      <w:position w:val="0"/>
      <w:sz w:val="22"/>
      <w:szCs w:val="22"/>
      <w:highlight w:val="none"/>
      <w:u w:val="none"/>
      <w:vertAlign w:val="baseline"/>
      <w:lang w:val="ru-RU" w:eastAsia="en-US" w:bidi="ar-SA"/>
    </w:rPr>
  </w:style>
  <w:style w:type="paragraph" w:styleId="ConsPlusTitle" w:customStyle="1">
    <w:name w:val="ConsPlusTitle"/>
    <w:next w:val="GridTable4-Accent5"/>
    <w:link w:val="GridTable2"/>
    <w:pPr>
      <w:keepNext w:val="0"/>
      <w:keepLines w:val="0"/>
      <w:pageBreakBefore w:val="0"/>
      <w:widowControl w:val="off"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Arial" w:hAnsi="Arial" w:eastAsia="Times New Roman" w:cs="Times New Roman"/>
      <w:b/>
      <w:bCs/>
      <w:color w:val="auto"/>
      <w:spacing w:val="0"/>
      <w:position w:val="0"/>
      <w:sz w:val="20"/>
      <w:szCs w:val="20"/>
      <w:highlight w:val="none"/>
      <w:u w:val="none"/>
      <w:vertAlign w:val="baseline"/>
      <w:lang w:val="ru-RU" w:eastAsia="ru-RU" w:bidi="ar-SA"/>
    </w:rPr>
  </w:style>
  <w:style w:type="paragraph" w:styleId="a11" w:customStyle="1">
    <w:name w:val="Обычный"/>
    <w:next w:val="GridTable2"/>
    <w:link w:val="GridTable2"/>
    <w:pPr>
      <w:keepNext w:val="0"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GnetkovaLB</cp:lastModifiedBy>
  <cp:revision>20</cp:revision>
  <dcterms:created xsi:type="dcterms:W3CDTF">2023-02-28T07:43:00Z</dcterms:created>
  <dcterms:modified xsi:type="dcterms:W3CDTF">2026-05-08T03:20:58Z</dcterms:modified>
</cp:coreProperties>
</file>