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"/>
        <w:spacing w:before="240" w:after="283"/>
        <w:rPr/>
      </w:pPr>
      <w:r>
        <w:rPr/>
        <w:t>Приказ Минтруда России №27н от 23 января 2014 г.</w:t>
      </w:r>
    </w:p>
    <w:p>
      <w:pPr>
        <w:pStyle w:val="Heading2"/>
        <w:rPr/>
      </w:pPr>
      <w:r>
        <w:rPr/>
        <w:t>«Об утверждении Правил определения органами государственной власти субъекта Российской Федерации потребности в привлечении иностранных работников»</w:t>
      </w:r>
    </w:p>
    <w:p>
      <w:pPr>
        <w:pStyle w:val="TextBody"/>
        <w:rPr/>
      </w:pPr>
      <w:r>
        <w:rPr/>
        <w:t>В соответствии со статьей 18.1 Федерального закона от 25 июля 2002 г. № 115-ФЗ «О правовом положении иностранных граждан в Российской Федерации» (Собрание законодательства Российской Федерации, 2002, № 30, ст. 3032; 2006, № 30, ст. 3286; 2007, № 2, ст. 361; 2008, № 30, ст. 3616; 2010, № 52, ст. 7000; 2013, № 19, ст. 2309) и подпунктом 5.2.117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№ 610 (Собрание законодательства Российской Федерации, 2012, № 26, ст. 3528), п р и к а з ы в а ю: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Утвердить прилагаемые Правила определения органами государственной власти субъекта Российской Федерации потребности в привлечении иностранных работников. </w:t>
      </w:r>
    </w:p>
    <w:p>
      <w:pPr>
        <w:pStyle w:val="TextBody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Признать утратившим силу приказ Министерства здравоохранения и социального развития Российской Федерации от 13 июля 2010 г. № 514н «Об утверждении формы заявки работодателей, заказчиков работ (услуг), в том числе иностранных граждан, зарегистрированных в качестве индивидуальных предпринимателей, о потребности в рабочей силе для замещения вакантных и создаваемых рабочих мест иностранными работниками и порядка ее заполнения, а также формы заявления работодателей об увеличении размера определенной на текущий год потребности в привлечении иностранных работников и размера утвержденных на текущий год квот, а также о связанной с этими изменениями корректировке распределения определенной на текущий год потребности по приоритетным профессионально-квалификационным группам» (зарегистрирован Министерством юстиции Российской Федерации 10 августа 2010 г. № 18109). </w:t>
      </w:r>
    </w:p>
    <w:p>
      <w:pPr>
        <w:pStyle w:val="Heading5"/>
        <w:spacing w:before="120" w:after="60"/>
        <w:rPr/>
      </w:pPr>
      <w:r>
        <w:rPr/>
        <w:t xml:space="preserve">Министр </w:t>
        <w:br/>
        <w:t>М.А. Топилин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horndale">
    <w:altName w:val="Times New Roman"/>
    <w:charset w:val="00"/>
    <w:family w:val="roman"/>
    <w:pitch w:val="variable"/>
  </w:font>
  <w:font w:name="Albany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Thorndale" w:hAnsi="Thorndale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spacing w:before="200" w:after="120"/>
      <w:outlineLvl w:val="1"/>
    </w:pPr>
    <w:rPr>
      <w:rFonts w:ascii="Liberation Serif" w:hAnsi="Liberation Serif" w:eastAsia="DejaVu Sans" w:cs="DejaVu Sans"/>
      <w:b/>
      <w:bCs/>
      <w:sz w:val="36"/>
      <w:szCs w:val="36"/>
    </w:rPr>
  </w:style>
  <w:style w:type="paragraph" w:styleId="Heading5">
    <w:name w:val="Heading 5"/>
    <w:basedOn w:val="Heading"/>
    <w:next w:val="TextBody"/>
    <w:qFormat/>
    <w:pPr>
      <w:spacing w:before="120" w:after="60"/>
      <w:outlineLvl w:val="4"/>
    </w:pPr>
    <w:rPr>
      <w:rFonts w:ascii="Liberation Serif" w:hAnsi="Liberation Serif" w:eastAsia="DejaVu Sans" w:cs="DejaVu Sans"/>
      <w:b/>
      <w:bCs/>
      <w:sz w:val="20"/>
      <w:szCs w:val="20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LibreOffice/5.3.7.2$Linux_X86_64 LibreOffice_project/6b8ed514a9f8b44d37a1b96673cbbdd077e24059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