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5CA" w:rsidRPr="009205CA" w:rsidRDefault="009205CA" w:rsidP="009205C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9205CA">
        <w:rPr>
          <w:rFonts w:ascii="Times New Roman" w:eastAsia="Times New Roman" w:hAnsi="Times New Roman" w:cs="Times New Roman"/>
          <w:b/>
          <w:bCs/>
          <w:kern w:val="36"/>
          <w:sz w:val="48"/>
          <w:szCs w:val="48"/>
          <w:lang w:eastAsia="ru-RU"/>
        </w:rPr>
        <w:t xml:space="preserve">Как стать ЦОК? </w:t>
      </w:r>
    </w:p>
    <w:p w:rsidR="009205CA" w:rsidRPr="009205CA" w:rsidRDefault="009205CA" w:rsidP="009205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9205CA">
        <w:rPr>
          <w:rFonts w:ascii="Times New Roman" w:eastAsia="Times New Roman" w:hAnsi="Times New Roman" w:cs="Times New Roman"/>
          <w:sz w:val="24"/>
          <w:szCs w:val="24"/>
          <w:lang w:eastAsia="ru-RU"/>
        </w:rPr>
        <w:t xml:space="preserve">Порядок наделения полномочиями центров оценки квалификаций определен Приказом Минтруда России № 759н от 19 декабря 2016 года (см. на сайте НАРК в разделе нормативные </w:t>
      </w:r>
      <w:proofErr w:type="gramStart"/>
      <w:r w:rsidRPr="009205CA">
        <w:rPr>
          <w:rFonts w:ascii="Times New Roman" w:eastAsia="Times New Roman" w:hAnsi="Times New Roman" w:cs="Times New Roman"/>
          <w:sz w:val="24"/>
          <w:szCs w:val="24"/>
          <w:lang w:eastAsia="ru-RU"/>
        </w:rPr>
        <w:t>документы по независимой оценке</w:t>
      </w:r>
      <w:proofErr w:type="gramEnd"/>
      <w:r w:rsidRPr="009205CA">
        <w:rPr>
          <w:rFonts w:ascii="Times New Roman" w:eastAsia="Times New Roman" w:hAnsi="Times New Roman" w:cs="Times New Roman"/>
          <w:sz w:val="24"/>
          <w:szCs w:val="24"/>
          <w:lang w:eastAsia="ru-RU"/>
        </w:rPr>
        <w:t xml:space="preserve"> квалификации). Полномочиями наделяют «отраслевые» советы по профессиональным квалификациям. В Вашем вопросе центр обозначен как региональный. Это может означать, что он создается при региональной ТПП или на базе другого объединения работодателей региона, при региональном агентстве развития квалификации или иной компетентной организации, и является «многопрофильным». Нормативными документами не запрещено наделение одной организации полномочиями центров оценки от разных отраслевых советов по соответствующим наборам квалификаций. Но снач</w:t>
      </w:r>
      <w:bookmarkStart w:id="0" w:name="_GoBack"/>
      <w:bookmarkEnd w:id="0"/>
      <w:r w:rsidRPr="009205CA">
        <w:rPr>
          <w:rFonts w:ascii="Times New Roman" w:eastAsia="Times New Roman" w:hAnsi="Times New Roman" w:cs="Times New Roman"/>
          <w:sz w:val="24"/>
          <w:szCs w:val="24"/>
          <w:lang w:eastAsia="ru-RU"/>
        </w:rPr>
        <w:t xml:space="preserve">ала рекомендуем определить приоритеты этого процессы и выстроить </w:t>
      </w:r>
      <w:proofErr w:type="spellStart"/>
      <w:r w:rsidRPr="009205CA">
        <w:rPr>
          <w:rFonts w:ascii="Times New Roman" w:eastAsia="Times New Roman" w:hAnsi="Times New Roman" w:cs="Times New Roman"/>
          <w:sz w:val="24"/>
          <w:szCs w:val="24"/>
          <w:lang w:eastAsia="ru-RU"/>
        </w:rPr>
        <w:t>поэтапность</w:t>
      </w:r>
      <w:proofErr w:type="spellEnd"/>
      <w:r w:rsidRPr="009205CA">
        <w:rPr>
          <w:rFonts w:ascii="Times New Roman" w:eastAsia="Times New Roman" w:hAnsi="Times New Roman" w:cs="Times New Roman"/>
          <w:sz w:val="24"/>
          <w:szCs w:val="24"/>
          <w:lang w:eastAsia="ru-RU"/>
        </w:rPr>
        <w:t xml:space="preserve"> наделения полномочиями по разным наборам квалификаций от разных советов. Потребуется проведение анализа ситуации. Во-первых, выбираемые Вами советы (а их на сегодняшний день — 28) должны сами иметь полномочия от Национального совета наделять полномочиями центры оценки. По вступившему в действие 238 ФЗ все советы, чтобы таковыми считаться, должны иметь эти полномочия (пройти процедуры наделения полномочиями). В ряде случаев на это потребуется определенное время. Во-вторых, советами должны быть разработаны и утверждены в установленном порядке, соответственно Минтрудом России, НАРК, советами: профессиональные стандарты, квалификации, оценочные средства. Все это должно отражаться в Реестре. По многим видам деятельности процессы разработки и утверждения этого пакета далеки от завершения. Поэтому рекомендуем провести предварительные консультации с советами по приоритетным для Вас видам деятельности. </w:t>
      </w:r>
    </w:p>
    <w:p w:rsidR="00130EE1" w:rsidRPr="009205CA" w:rsidRDefault="009205CA" w:rsidP="009205C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205CA">
        <w:rPr>
          <w:rFonts w:ascii="Times New Roman" w:eastAsia="Times New Roman" w:hAnsi="Times New Roman" w:cs="Times New Roman"/>
          <w:noProof/>
          <w:color w:val="0000FF"/>
          <w:sz w:val="24"/>
          <w:szCs w:val="24"/>
          <w:lang w:eastAsia="ru-RU"/>
        </w:rPr>
        <w:drawing>
          <wp:inline distT="0" distB="0" distL="0" distR="0">
            <wp:extent cx="5686425" cy="4076700"/>
            <wp:effectExtent l="0" t="0" r="9525" b="0"/>
            <wp:docPr id="1" name="Рисунок 1" descr="https://nark.ru/upload/2017/08/kak_stat_cok.PN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ark.ru/upload/2017/08/kak_stat_cok.PNG">
                      <a:hlinkClick r:id="rId4"/>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86425" cy="4076700"/>
                    </a:xfrm>
                    <a:prstGeom prst="rect">
                      <a:avLst/>
                    </a:prstGeom>
                    <a:noFill/>
                    <a:ln>
                      <a:noFill/>
                    </a:ln>
                  </pic:spPr>
                </pic:pic>
              </a:graphicData>
            </a:graphic>
          </wp:inline>
        </w:drawing>
      </w:r>
    </w:p>
    <w:sectPr w:rsidR="00130EE1" w:rsidRPr="009205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CCB"/>
    <w:rsid w:val="00130EE1"/>
    <w:rsid w:val="009205CA"/>
    <w:rsid w:val="00F45C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FB1635-7AF8-4542-AA04-B0519F8F6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9205C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9205C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205CA"/>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9205CA"/>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9205C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3734676">
      <w:bodyDiv w:val="1"/>
      <w:marLeft w:val="0"/>
      <w:marRight w:val="0"/>
      <w:marTop w:val="0"/>
      <w:marBottom w:val="0"/>
      <w:divBdr>
        <w:top w:val="none" w:sz="0" w:space="0" w:color="auto"/>
        <w:left w:val="none" w:sz="0" w:space="0" w:color="auto"/>
        <w:bottom w:val="none" w:sz="0" w:space="0" w:color="auto"/>
        <w:right w:val="none" w:sz="0" w:space="0" w:color="auto"/>
      </w:divBdr>
      <w:divsChild>
        <w:div w:id="65303975">
          <w:marLeft w:val="0"/>
          <w:marRight w:val="0"/>
          <w:marTop w:val="0"/>
          <w:marBottom w:val="0"/>
          <w:divBdr>
            <w:top w:val="none" w:sz="0" w:space="0" w:color="auto"/>
            <w:left w:val="none" w:sz="0" w:space="0" w:color="auto"/>
            <w:bottom w:val="none" w:sz="0" w:space="0" w:color="auto"/>
            <w:right w:val="none" w:sz="0" w:space="0" w:color="auto"/>
          </w:divBdr>
          <w:divsChild>
            <w:div w:id="252132857">
              <w:marLeft w:val="0"/>
              <w:marRight w:val="0"/>
              <w:marTop w:val="0"/>
              <w:marBottom w:val="0"/>
              <w:divBdr>
                <w:top w:val="none" w:sz="0" w:space="0" w:color="auto"/>
                <w:left w:val="none" w:sz="0" w:space="0" w:color="auto"/>
                <w:bottom w:val="none" w:sz="0" w:space="0" w:color="auto"/>
                <w:right w:val="none" w:sz="0" w:space="0" w:color="auto"/>
              </w:divBdr>
            </w:div>
          </w:divsChild>
        </w:div>
        <w:div w:id="2128886776">
          <w:marLeft w:val="0"/>
          <w:marRight w:val="0"/>
          <w:marTop w:val="0"/>
          <w:marBottom w:val="0"/>
          <w:divBdr>
            <w:top w:val="none" w:sz="0" w:space="0" w:color="auto"/>
            <w:left w:val="none" w:sz="0" w:space="0" w:color="auto"/>
            <w:bottom w:val="none" w:sz="0" w:space="0" w:color="auto"/>
            <w:right w:val="none" w:sz="0" w:space="0" w:color="auto"/>
          </w:divBdr>
          <w:divsChild>
            <w:div w:id="3022913">
              <w:marLeft w:val="0"/>
              <w:marRight w:val="0"/>
              <w:marTop w:val="0"/>
              <w:marBottom w:val="0"/>
              <w:divBdr>
                <w:top w:val="none" w:sz="0" w:space="0" w:color="auto"/>
                <w:left w:val="none" w:sz="0" w:space="0" w:color="auto"/>
                <w:bottom w:val="none" w:sz="0" w:space="0" w:color="auto"/>
                <w:right w:val="none" w:sz="0" w:space="0" w:color="auto"/>
              </w:divBdr>
              <w:divsChild>
                <w:div w:id="98940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131769">
          <w:marLeft w:val="0"/>
          <w:marRight w:val="0"/>
          <w:marTop w:val="0"/>
          <w:marBottom w:val="0"/>
          <w:divBdr>
            <w:top w:val="none" w:sz="0" w:space="0" w:color="auto"/>
            <w:left w:val="none" w:sz="0" w:space="0" w:color="auto"/>
            <w:bottom w:val="none" w:sz="0" w:space="0" w:color="auto"/>
            <w:right w:val="none" w:sz="0" w:space="0" w:color="auto"/>
          </w:divBdr>
          <w:divsChild>
            <w:div w:id="64566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nark.ru/upload/2017/08/kak_stat_cok.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259</Words>
  <Characters>1482</Characters>
  <Application>Microsoft Office Word</Application>
  <DocSecurity>0</DocSecurity>
  <Lines>12</Lines>
  <Paragraphs>3</Paragraphs>
  <ScaleCrop>false</ScaleCrop>
  <Company/>
  <LinksUpToDate>false</LinksUpToDate>
  <CharactersWithSpaces>1738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Мацедон Е.В.</dc:creator>
  <cp:keywords/>
  <dc:description/>
  <cp:lastModifiedBy>Мацедон Е.В.</cp:lastModifiedBy>
  <cp:revision>2</cp:revision>
  <dcterms:created xsi:type="dcterms:W3CDTF">2019-10-28T04:02:00Z</dcterms:created>
  <dcterms:modified xsi:type="dcterms:W3CDTF">2019-10-28T04:03:00Z</dcterms:modified>
</cp:coreProperties>
</file>